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A8" w:rsidRPr="00580339" w:rsidRDefault="00CB11A8" w:rsidP="00FB6170">
      <w:pPr>
        <w:pStyle w:val="Titre"/>
        <w:outlineLvl w:val="0"/>
        <w:rPr>
          <w:rFonts w:ascii="Arial" w:hAnsi="Arial"/>
          <w:lang w:val="fr-CA"/>
        </w:rPr>
      </w:pPr>
      <w:r w:rsidRPr="00580339">
        <w:rPr>
          <w:rFonts w:ascii="Arial" w:hAnsi="Arial"/>
          <w:lang w:val="fr-CA"/>
        </w:rPr>
        <w:t>S</w:t>
      </w:r>
      <w:r w:rsidR="00FB6170" w:rsidRPr="00580339">
        <w:rPr>
          <w:rFonts w:ascii="Arial" w:hAnsi="Arial"/>
          <w:lang w:val="fr-CA"/>
        </w:rPr>
        <w:t>ection</w:t>
      </w:r>
      <w:r w:rsidRPr="00580339">
        <w:rPr>
          <w:rFonts w:ascii="Arial" w:hAnsi="Arial"/>
          <w:lang w:val="fr-CA"/>
        </w:rPr>
        <w:t xml:space="preserve"> 23 21 13.</w:t>
      </w:r>
      <w:r w:rsidR="00DB29A2" w:rsidRPr="00580339">
        <w:rPr>
          <w:rFonts w:ascii="Arial" w:hAnsi="Arial"/>
          <w:lang w:val="fr-CA"/>
        </w:rPr>
        <w:t>33</w:t>
      </w:r>
    </w:p>
    <w:p w:rsidR="001540D8" w:rsidRPr="00580339" w:rsidRDefault="00EC4836" w:rsidP="00FB6170">
      <w:pPr>
        <w:jc w:val="center"/>
        <w:outlineLvl w:val="0"/>
        <w:rPr>
          <w:b/>
          <w:lang w:val="fr-CA"/>
        </w:rPr>
      </w:pPr>
      <w:r w:rsidRPr="00580339">
        <w:rPr>
          <w:b/>
          <w:lang w:val="fr-CA"/>
        </w:rPr>
        <w:t>Tu</w:t>
      </w:r>
      <w:r w:rsidR="001D09FA" w:rsidRPr="00580339">
        <w:rPr>
          <w:b/>
          <w:lang w:val="fr-CA"/>
        </w:rPr>
        <w:t>bes</w:t>
      </w:r>
      <w:r w:rsidRPr="00580339">
        <w:rPr>
          <w:b/>
          <w:lang w:val="fr-CA"/>
        </w:rPr>
        <w:t xml:space="preserve"> en boucle souterraine pour pompe à chaleur</w:t>
      </w:r>
    </w:p>
    <w:p w:rsidR="00CB11A8" w:rsidRPr="00580339" w:rsidRDefault="001540D8" w:rsidP="00FB6170">
      <w:pPr>
        <w:jc w:val="center"/>
        <w:outlineLvl w:val="0"/>
        <w:rPr>
          <w:b/>
          <w:lang w:val="fr-CA"/>
        </w:rPr>
      </w:pPr>
      <w:r w:rsidRPr="00580339">
        <w:rPr>
          <w:b/>
          <w:lang w:val="fr-CA"/>
        </w:rPr>
        <w:t>(</w:t>
      </w:r>
      <w:r w:rsidR="00EC4836" w:rsidRPr="00580339">
        <w:rPr>
          <w:b/>
          <w:lang w:val="fr-CA"/>
        </w:rPr>
        <w:t xml:space="preserve">Système d’échange de chaleur en boucle géothermique </w:t>
      </w:r>
      <w:r w:rsidRPr="00580339">
        <w:rPr>
          <w:b/>
          <w:lang w:val="fr-CA"/>
        </w:rPr>
        <w:t>RAUGE</w:t>
      </w:r>
      <w:r w:rsidR="00EC4836" w:rsidRPr="00580339">
        <w:rPr>
          <w:b/>
          <w:lang w:val="fr-CA"/>
        </w:rPr>
        <w:t>O</w:t>
      </w:r>
      <w:r w:rsidRPr="00580339">
        <w:rPr>
          <w:b/>
          <w:lang w:val="fr-CA"/>
        </w:rPr>
        <w:t>)</w:t>
      </w:r>
    </w:p>
    <w:p w:rsidR="00C74D2F" w:rsidRPr="00580339" w:rsidRDefault="00C74D2F" w:rsidP="00127449">
      <w:pPr>
        <w:pStyle w:val="En-tte"/>
        <w:tabs>
          <w:tab w:val="clear" w:pos="4320"/>
          <w:tab w:val="clear" w:pos="8640"/>
        </w:tabs>
        <w:spacing w:before="160"/>
        <w:jc w:val="center"/>
        <w:rPr>
          <w:b/>
          <w:lang w:val="fr-CA"/>
        </w:rPr>
      </w:pPr>
    </w:p>
    <w:p w:rsidR="00EF014B" w:rsidRPr="00580339" w:rsidRDefault="00EC4836" w:rsidP="00EF014B">
      <w:pPr>
        <w:ind w:left="706" w:right="634"/>
        <w:rPr>
          <w:i/>
          <w:lang w:val="fr-CA"/>
        </w:rPr>
      </w:pPr>
      <w:r w:rsidRPr="00580339">
        <w:rPr>
          <w:i/>
          <w:lang w:val="fr-CA"/>
        </w:rPr>
        <w:t xml:space="preserve">Ce projet de spécification concerne les systèmes </w:t>
      </w:r>
      <w:r w:rsidR="00F66050" w:rsidRPr="00580339">
        <w:rPr>
          <w:i/>
          <w:lang w:val="fr-CA"/>
        </w:rPr>
        <w:t>de tu</w:t>
      </w:r>
      <w:r w:rsidR="001D09FA" w:rsidRPr="00580339">
        <w:rPr>
          <w:i/>
          <w:lang w:val="fr-CA"/>
        </w:rPr>
        <w:t>bes</w:t>
      </w:r>
      <w:r w:rsidR="00F66050" w:rsidRPr="00580339">
        <w:rPr>
          <w:i/>
          <w:lang w:val="fr-CA"/>
        </w:rPr>
        <w:t xml:space="preserve"> en boucle souterraine pour pompe à chaleur.</w:t>
      </w:r>
      <w:r w:rsidR="00EF014B" w:rsidRPr="00580339">
        <w:rPr>
          <w:i/>
          <w:lang w:val="fr-CA"/>
        </w:rPr>
        <w:t xml:space="preserve"> REHAU </w:t>
      </w:r>
      <w:r w:rsidR="00F66050" w:rsidRPr="00580339">
        <w:rPr>
          <w:i/>
          <w:lang w:val="fr-CA"/>
        </w:rPr>
        <w:t xml:space="preserve">fournit ces systèmes sous l’appellation Systèmes d’échange de chaleur en boucle géothermique </w:t>
      </w:r>
      <w:r w:rsidR="00EF014B" w:rsidRPr="00580339">
        <w:rPr>
          <w:i/>
          <w:lang w:val="fr-CA"/>
        </w:rPr>
        <w:t>R</w:t>
      </w:r>
      <w:r w:rsidR="001540D8" w:rsidRPr="00580339">
        <w:rPr>
          <w:i/>
          <w:lang w:val="fr-CA"/>
        </w:rPr>
        <w:t>AUGEO</w:t>
      </w:r>
      <w:r w:rsidR="00EF014B" w:rsidRPr="00580339">
        <w:rPr>
          <w:i/>
          <w:lang w:val="fr-CA"/>
        </w:rPr>
        <w:t>.</w:t>
      </w:r>
    </w:p>
    <w:p w:rsidR="00EF014B" w:rsidRPr="00580339" w:rsidRDefault="00EF014B" w:rsidP="00B3210A">
      <w:pPr>
        <w:ind w:left="706" w:right="634"/>
        <w:jc w:val="both"/>
        <w:rPr>
          <w:i/>
          <w:lang w:val="fr-CA"/>
        </w:rPr>
      </w:pPr>
    </w:p>
    <w:p w:rsidR="00C74D2F" w:rsidRPr="00580339" w:rsidRDefault="00F66050" w:rsidP="00B3210A">
      <w:pPr>
        <w:ind w:left="706" w:right="634"/>
        <w:jc w:val="both"/>
        <w:rPr>
          <w:i/>
          <w:lang w:val="fr-CA"/>
        </w:rPr>
      </w:pPr>
      <w:r w:rsidRPr="00580339">
        <w:rPr>
          <w:i/>
          <w:lang w:val="fr-CA"/>
        </w:rPr>
        <w:t xml:space="preserve">Ce projet de spécification est conçu seulement pour aider les architectes et les ingénieurs à rédiger la spécification finale et n’est pas conçu pour substituer au jugement </w:t>
      </w:r>
      <w:r w:rsidR="00893788">
        <w:rPr>
          <w:i/>
          <w:lang w:val="fr-CA"/>
        </w:rPr>
        <w:t>reconnu</w:t>
      </w:r>
      <w:r w:rsidRPr="00580339">
        <w:rPr>
          <w:i/>
          <w:lang w:val="fr-CA"/>
        </w:rPr>
        <w:t xml:space="preserve"> d’un architecte ou d’un ingénieur</w:t>
      </w:r>
      <w:r w:rsidR="00C74D2F" w:rsidRPr="00580339">
        <w:rPr>
          <w:i/>
          <w:lang w:val="fr-CA"/>
        </w:rPr>
        <w:t xml:space="preserve">. </w:t>
      </w:r>
      <w:r w:rsidRPr="00580339">
        <w:rPr>
          <w:i/>
          <w:lang w:val="fr-CA"/>
        </w:rPr>
        <w:t>L’</w:t>
      </w:r>
      <w:r w:rsidR="00C74D2F" w:rsidRPr="00580339">
        <w:rPr>
          <w:i/>
          <w:lang w:val="fr-CA"/>
        </w:rPr>
        <w:t>architect</w:t>
      </w:r>
      <w:r w:rsidRPr="00580339">
        <w:rPr>
          <w:i/>
          <w:lang w:val="fr-CA"/>
        </w:rPr>
        <w:t>e</w:t>
      </w:r>
      <w:r w:rsidR="00C74D2F" w:rsidRPr="00580339">
        <w:rPr>
          <w:i/>
          <w:lang w:val="fr-CA"/>
        </w:rPr>
        <w:t>/</w:t>
      </w:r>
      <w:r w:rsidRPr="00580339">
        <w:rPr>
          <w:i/>
          <w:lang w:val="fr-CA"/>
        </w:rPr>
        <w:t>l’ingénieur sera respons</w:t>
      </w:r>
      <w:r w:rsidR="001D09FA" w:rsidRPr="00580339">
        <w:rPr>
          <w:i/>
          <w:lang w:val="fr-CA"/>
        </w:rPr>
        <w:t>ab</w:t>
      </w:r>
      <w:r w:rsidRPr="00580339">
        <w:rPr>
          <w:i/>
          <w:lang w:val="fr-CA"/>
        </w:rPr>
        <w:t xml:space="preserve">le de convertir ce projet de spécification en spécification finale conforme aux besoins fonctionnels et esthétiques du client ainsi qu’à tous les codes </w:t>
      </w:r>
      <w:r w:rsidR="00C74D2F" w:rsidRPr="00580339">
        <w:rPr>
          <w:i/>
          <w:lang w:val="fr-CA"/>
        </w:rPr>
        <w:t>applicables.</w:t>
      </w:r>
    </w:p>
    <w:p w:rsidR="00127449" w:rsidRPr="00580339" w:rsidRDefault="002E1CFF" w:rsidP="002E1CFF">
      <w:pPr>
        <w:pStyle w:val="PRT"/>
        <w:numPr>
          <w:ilvl w:val="0"/>
          <w:numId w:val="0"/>
        </w:numPr>
        <w:rPr>
          <w:lang w:val="fr-CA"/>
        </w:rPr>
      </w:pPr>
      <w:r>
        <w:rPr>
          <w:caps w:val="0"/>
          <w:lang w:val="fr-CA"/>
        </w:rPr>
        <w:t>1</w:t>
      </w:r>
      <w:r w:rsidRPr="002E1CFF">
        <w:rPr>
          <w:caps w:val="0"/>
          <w:vertAlign w:val="superscript"/>
          <w:lang w:val="fr-CA"/>
        </w:rPr>
        <w:t>re</w:t>
      </w:r>
      <w:r>
        <w:rPr>
          <w:caps w:val="0"/>
          <w:lang w:val="fr-CA"/>
        </w:rPr>
        <w:t xml:space="preserve"> partie - </w:t>
      </w:r>
      <w:r w:rsidR="00B65055" w:rsidRPr="00580339">
        <w:rPr>
          <w:caps w:val="0"/>
          <w:lang w:val="fr-CA"/>
        </w:rPr>
        <w:t>G</w:t>
      </w:r>
      <w:r w:rsidR="00F66050" w:rsidRPr="00580339">
        <w:rPr>
          <w:caps w:val="0"/>
          <w:lang w:val="fr-CA"/>
        </w:rPr>
        <w:t>énéralités</w:t>
      </w:r>
      <w:r w:rsidR="001B3CAC" w:rsidRPr="00580339">
        <w:rPr>
          <w:lang w:val="fr-CA"/>
        </w:rPr>
        <w:tab/>
      </w:r>
    </w:p>
    <w:p w:rsidR="00127449" w:rsidRPr="00580339" w:rsidRDefault="00B65055" w:rsidP="00AF24C2">
      <w:pPr>
        <w:pStyle w:val="ART"/>
        <w:rPr>
          <w:lang w:val="fr-CA"/>
        </w:rPr>
      </w:pPr>
      <w:r w:rsidRPr="00580339">
        <w:rPr>
          <w:caps w:val="0"/>
          <w:lang w:val="fr-CA"/>
        </w:rPr>
        <w:t>S</w:t>
      </w:r>
      <w:r w:rsidR="00F66050" w:rsidRPr="00580339">
        <w:rPr>
          <w:caps w:val="0"/>
          <w:lang w:val="fr-CA"/>
        </w:rPr>
        <w:t>ommaire</w:t>
      </w:r>
    </w:p>
    <w:p w:rsidR="00C67489" w:rsidRPr="00580339" w:rsidRDefault="00F66050" w:rsidP="00F8509A">
      <w:pPr>
        <w:pStyle w:val="PR1"/>
        <w:rPr>
          <w:lang w:val="fr-CA"/>
        </w:rPr>
      </w:pPr>
      <w:r w:rsidRPr="00580339">
        <w:rPr>
          <w:lang w:val="fr-CA"/>
        </w:rPr>
        <w:t xml:space="preserve">Les systèmes d’échange de chaleur en boucle géothermique, figurant sur les dessins et les calendriers, doivent inclure ce qui suit </w:t>
      </w:r>
      <w:r w:rsidR="00C67489" w:rsidRPr="00580339">
        <w:rPr>
          <w:lang w:val="fr-CA"/>
        </w:rPr>
        <w:t>:</w:t>
      </w:r>
    </w:p>
    <w:p w:rsidR="00B05D00" w:rsidRPr="00580339" w:rsidRDefault="00F66050" w:rsidP="00A0054D">
      <w:pPr>
        <w:pStyle w:val="PR2"/>
        <w:rPr>
          <w:lang w:val="fr-CA"/>
        </w:rPr>
      </w:pPr>
      <w:r w:rsidRPr="00580339">
        <w:rPr>
          <w:lang w:val="fr-CA"/>
        </w:rPr>
        <w:t>Tu</w:t>
      </w:r>
      <w:r w:rsidR="001D09FA" w:rsidRPr="00580339">
        <w:rPr>
          <w:lang w:val="fr-CA"/>
        </w:rPr>
        <w:t>bes</w:t>
      </w:r>
      <w:r w:rsidRPr="00580339">
        <w:rPr>
          <w:lang w:val="fr-CA"/>
        </w:rPr>
        <w:t xml:space="preserve"> en polyéthylène réticulé</w:t>
      </w:r>
      <w:r w:rsidR="00B05D00" w:rsidRPr="00580339">
        <w:rPr>
          <w:lang w:val="fr-CA"/>
        </w:rPr>
        <w:t xml:space="preserve"> </w:t>
      </w:r>
      <w:r w:rsidR="002518DE" w:rsidRPr="00580339">
        <w:rPr>
          <w:lang w:val="fr-CA"/>
        </w:rPr>
        <w:t>(</w:t>
      </w:r>
      <w:r w:rsidR="00B05D00" w:rsidRPr="00580339">
        <w:rPr>
          <w:lang w:val="fr-CA"/>
        </w:rPr>
        <w:t>PEXa</w:t>
      </w:r>
      <w:r w:rsidR="002518DE" w:rsidRPr="00580339">
        <w:rPr>
          <w:lang w:val="fr-CA"/>
        </w:rPr>
        <w:t>)</w:t>
      </w:r>
      <w:r w:rsidR="00B05D00" w:rsidRPr="00580339">
        <w:rPr>
          <w:lang w:val="fr-CA"/>
        </w:rPr>
        <w:t>.</w:t>
      </w:r>
    </w:p>
    <w:p w:rsidR="00C67489" w:rsidRPr="00580339" w:rsidRDefault="00F66050" w:rsidP="00A0054D">
      <w:pPr>
        <w:pStyle w:val="PR2"/>
        <w:rPr>
          <w:lang w:val="fr-CA"/>
        </w:rPr>
      </w:pPr>
      <w:r w:rsidRPr="00580339">
        <w:rPr>
          <w:lang w:val="fr-CA"/>
        </w:rPr>
        <w:t>Manifolds de d</w:t>
      </w:r>
      <w:r w:rsidR="00905A18" w:rsidRPr="00580339">
        <w:rPr>
          <w:lang w:val="fr-CA"/>
        </w:rPr>
        <w:t>istribution</w:t>
      </w:r>
      <w:r w:rsidRPr="00580339">
        <w:rPr>
          <w:lang w:val="fr-CA"/>
        </w:rPr>
        <w:t xml:space="preserve"> avec vannes d’équilibrage et vannes de réglage de débit, au besoin</w:t>
      </w:r>
      <w:r w:rsidR="00E559A5" w:rsidRPr="00580339">
        <w:rPr>
          <w:lang w:val="fr-CA"/>
        </w:rPr>
        <w:t>.</w:t>
      </w:r>
      <w:r w:rsidR="00905A18" w:rsidRPr="00580339">
        <w:rPr>
          <w:lang w:val="fr-CA"/>
        </w:rPr>
        <w:t xml:space="preserve"> </w:t>
      </w:r>
    </w:p>
    <w:p w:rsidR="00C67489" w:rsidRPr="00580339" w:rsidRDefault="00F66050" w:rsidP="00A0054D">
      <w:pPr>
        <w:pStyle w:val="PR2"/>
        <w:rPr>
          <w:lang w:val="fr-CA"/>
        </w:rPr>
      </w:pPr>
      <w:r w:rsidRPr="00580339">
        <w:rPr>
          <w:lang w:val="fr-CA"/>
        </w:rPr>
        <w:t xml:space="preserve">Raccords </w:t>
      </w:r>
      <w:r w:rsidR="005109CD" w:rsidRPr="00580339">
        <w:rPr>
          <w:lang w:val="fr-CA"/>
        </w:rPr>
        <w:t>tu</w:t>
      </w:r>
      <w:r w:rsidR="001D09FA" w:rsidRPr="00580339">
        <w:rPr>
          <w:lang w:val="fr-CA"/>
        </w:rPr>
        <w:t>be</w:t>
      </w:r>
      <w:r w:rsidR="005109CD" w:rsidRPr="00580339">
        <w:rPr>
          <w:lang w:val="fr-CA"/>
        </w:rPr>
        <w:t>-manifold à filetage NPT</w:t>
      </w:r>
      <w:r w:rsidR="00E559A5" w:rsidRPr="00580339">
        <w:rPr>
          <w:lang w:val="fr-CA"/>
        </w:rPr>
        <w:t>.</w:t>
      </w:r>
    </w:p>
    <w:p w:rsidR="00C67489" w:rsidRPr="00580339" w:rsidRDefault="005109CD" w:rsidP="00A0054D">
      <w:pPr>
        <w:pStyle w:val="PR2"/>
        <w:rPr>
          <w:lang w:val="fr-CA"/>
        </w:rPr>
      </w:pPr>
      <w:r w:rsidRPr="00580339">
        <w:rPr>
          <w:lang w:val="fr-CA"/>
        </w:rPr>
        <w:t>Raccords pour expansion à froid utilisant des manchons à comp</w:t>
      </w:r>
      <w:r w:rsidR="00893788">
        <w:rPr>
          <w:lang w:val="fr-CA"/>
        </w:rPr>
        <w:t>ression</w:t>
      </w:r>
      <w:r w:rsidRPr="00580339">
        <w:rPr>
          <w:lang w:val="fr-CA"/>
        </w:rPr>
        <w:t xml:space="preserve"> en métal</w:t>
      </w:r>
      <w:r w:rsidR="00E559A5" w:rsidRPr="00580339">
        <w:rPr>
          <w:lang w:val="fr-CA"/>
        </w:rPr>
        <w:t>.</w:t>
      </w:r>
      <w:r w:rsidR="00905A18" w:rsidRPr="00580339">
        <w:rPr>
          <w:lang w:val="fr-CA"/>
        </w:rPr>
        <w:t xml:space="preserve"> </w:t>
      </w:r>
    </w:p>
    <w:p w:rsidR="00C67489" w:rsidRPr="00580339" w:rsidRDefault="005109CD" w:rsidP="00A0054D">
      <w:pPr>
        <w:pStyle w:val="PR2"/>
        <w:rPr>
          <w:lang w:val="fr-CA"/>
        </w:rPr>
      </w:pPr>
      <w:r w:rsidRPr="00580339">
        <w:rPr>
          <w:lang w:val="fr-CA"/>
        </w:rPr>
        <w:t>Raccords d’é</w:t>
      </w:r>
      <w:r w:rsidR="00F601EB" w:rsidRPr="00580339">
        <w:rPr>
          <w:lang w:val="fr-CA"/>
        </w:rPr>
        <w:t>lectrofusion</w:t>
      </w:r>
      <w:r w:rsidR="00E559A5" w:rsidRPr="00580339">
        <w:rPr>
          <w:lang w:val="fr-CA"/>
        </w:rPr>
        <w:t>.</w:t>
      </w:r>
    </w:p>
    <w:p w:rsidR="00F1387A" w:rsidRPr="00580339" w:rsidRDefault="00F1387A" w:rsidP="00A0054D">
      <w:pPr>
        <w:pStyle w:val="PR2"/>
        <w:rPr>
          <w:lang w:val="fr-CA"/>
        </w:rPr>
      </w:pPr>
      <w:r w:rsidRPr="00580339">
        <w:rPr>
          <w:lang w:val="fr-CA"/>
        </w:rPr>
        <w:t>S</w:t>
      </w:r>
      <w:r w:rsidR="00905A18" w:rsidRPr="00580339">
        <w:rPr>
          <w:lang w:val="fr-CA"/>
        </w:rPr>
        <w:t xml:space="preserve">upervision </w:t>
      </w:r>
      <w:r w:rsidR="005109CD" w:rsidRPr="00580339">
        <w:rPr>
          <w:lang w:val="fr-CA"/>
        </w:rPr>
        <w:t>et travail de génie sur place requis pour assurer le fonctionnement complet et approprié du système</w:t>
      </w:r>
      <w:r w:rsidR="00E559A5" w:rsidRPr="00580339">
        <w:rPr>
          <w:lang w:val="fr-CA"/>
        </w:rPr>
        <w:t>.</w:t>
      </w:r>
    </w:p>
    <w:p w:rsidR="00127449" w:rsidRPr="00580339" w:rsidRDefault="005109CD" w:rsidP="00AF24C2">
      <w:pPr>
        <w:pStyle w:val="ART"/>
        <w:rPr>
          <w:lang w:val="fr-CA"/>
        </w:rPr>
      </w:pPr>
      <w:r w:rsidRPr="00580339">
        <w:rPr>
          <w:caps w:val="0"/>
          <w:lang w:val="fr-CA"/>
        </w:rPr>
        <w:t>Sections connexes</w:t>
      </w:r>
    </w:p>
    <w:p w:rsidR="00905A18" w:rsidRPr="00580339" w:rsidRDefault="00103F21" w:rsidP="00F8509A">
      <w:pPr>
        <w:pStyle w:val="PR1"/>
        <w:numPr>
          <w:ilvl w:val="0"/>
          <w:numId w:val="2"/>
        </w:numPr>
        <w:rPr>
          <w:lang w:val="fr-CA"/>
        </w:rPr>
      </w:pPr>
      <w:r w:rsidRPr="00580339">
        <w:rPr>
          <w:lang w:val="fr-CA"/>
        </w:rPr>
        <w:t>Section</w:t>
      </w:r>
      <w:r w:rsidR="001E6650" w:rsidRPr="00580339">
        <w:rPr>
          <w:lang w:val="fr-CA"/>
        </w:rPr>
        <w:t xml:space="preserve"> </w:t>
      </w:r>
      <w:r w:rsidR="00241B4F" w:rsidRPr="00580339">
        <w:rPr>
          <w:lang w:val="fr-CA"/>
        </w:rPr>
        <w:t xml:space="preserve">23 21 23 </w:t>
      </w:r>
      <w:r w:rsidR="00F601EB" w:rsidRPr="00580339">
        <w:rPr>
          <w:lang w:val="fr-CA"/>
        </w:rPr>
        <w:t xml:space="preserve"> </w:t>
      </w:r>
      <w:r w:rsidRPr="00580339">
        <w:rPr>
          <w:lang w:val="fr-CA"/>
        </w:rPr>
        <w:t>–</w:t>
      </w:r>
      <w:r w:rsidR="00241B4F" w:rsidRPr="00580339">
        <w:rPr>
          <w:lang w:val="fr-CA"/>
        </w:rPr>
        <w:t xml:space="preserve"> </w:t>
      </w:r>
      <w:r w:rsidR="005109CD" w:rsidRPr="00580339">
        <w:rPr>
          <w:lang w:val="fr-CA"/>
        </w:rPr>
        <w:t>Pompes h</w:t>
      </w:r>
      <w:r w:rsidR="00241B4F" w:rsidRPr="00580339">
        <w:rPr>
          <w:lang w:val="fr-CA"/>
        </w:rPr>
        <w:t>ydroni</w:t>
      </w:r>
      <w:r w:rsidR="005109CD" w:rsidRPr="00580339">
        <w:rPr>
          <w:lang w:val="fr-CA"/>
        </w:rPr>
        <w:t>ques</w:t>
      </w:r>
    </w:p>
    <w:p w:rsidR="00F601EB" w:rsidRPr="00580339" w:rsidRDefault="00F601EB" w:rsidP="00F8509A">
      <w:pPr>
        <w:pStyle w:val="PR1"/>
        <w:numPr>
          <w:ilvl w:val="0"/>
          <w:numId w:val="2"/>
        </w:numPr>
        <w:rPr>
          <w:lang w:val="fr-CA"/>
        </w:rPr>
      </w:pPr>
      <w:r w:rsidRPr="00580339">
        <w:rPr>
          <w:lang w:val="fr-CA"/>
        </w:rPr>
        <w:t xml:space="preserve">Section </w:t>
      </w:r>
      <w:r w:rsidR="00241B4F" w:rsidRPr="00580339">
        <w:rPr>
          <w:lang w:val="fr-CA"/>
        </w:rPr>
        <w:t xml:space="preserve">31 20 00  – </w:t>
      </w:r>
      <w:r w:rsidR="005109CD" w:rsidRPr="00580339">
        <w:rPr>
          <w:lang w:val="fr-CA"/>
        </w:rPr>
        <w:t xml:space="preserve">Terrassement </w:t>
      </w:r>
      <w:r w:rsidR="00241B4F" w:rsidRPr="00580339">
        <w:rPr>
          <w:lang w:val="fr-CA"/>
        </w:rPr>
        <w:t xml:space="preserve">: Excavation </w:t>
      </w:r>
      <w:r w:rsidR="005109CD" w:rsidRPr="00580339">
        <w:rPr>
          <w:lang w:val="fr-CA"/>
        </w:rPr>
        <w:t>et remblayage</w:t>
      </w:r>
    </w:p>
    <w:p w:rsidR="00FB2433" w:rsidRPr="00580339" w:rsidRDefault="00B65055" w:rsidP="00AF24C2">
      <w:pPr>
        <w:pStyle w:val="ART"/>
        <w:rPr>
          <w:lang w:val="fr-CA"/>
        </w:rPr>
      </w:pPr>
      <w:r w:rsidRPr="00580339">
        <w:rPr>
          <w:caps w:val="0"/>
          <w:lang w:val="fr-CA"/>
        </w:rPr>
        <w:t>R</w:t>
      </w:r>
      <w:r w:rsidR="005109CD" w:rsidRPr="00580339">
        <w:rPr>
          <w:caps w:val="0"/>
          <w:lang w:val="fr-CA"/>
        </w:rPr>
        <w:t>é</w:t>
      </w:r>
      <w:r w:rsidRPr="00580339">
        <w:rPr>
          <w:caps w:val="0"/>
          <w:lang w:val="fr-CA"/>
        </w:rPr>
        <w:t>f</w:t>
      </w:r>
      <w:r w:rsidR="005109CD" w:rsidRPr="00580339">
        <w:rPr>
          <w:caps w:val="0"/>
          <w:lang w:val="fr-CA"/>
        </w:rPr>
        <w:t>é</w:t>
      </w:r>
      <w:r w:rsidRPr="00580339">
        <w:rPr>
          <w:caps w:val="0"/>
          <w:lang w:val="fr-CA"/>
        </w:rPr>
        <w:t>rences</w:t>
      </w:r>
    </w:p>
    <w:p w:rsidR="00905A18" w:rsidRPr="00580339" w:rsidRDefault="0078714D" w:rsidP="00F8509A">
      <w:pPr>
        <w:pStyle w:val="PR1"/>
        <w:numPr>
          <w:ilvl w:val="0"/>
          <w:numId w:val="3"/>
        </w:numPr>
        <w:rPr>
          <w:lang w:val="fr-CA"/>
        </w:rPr>
      </w:pPr>
      <w:r w:rsidRPr="00580339">
        <w:rPr>
          <w:lang w:val="fr-CA"/>
        </w:rPr>
        <w:t>Les p</w:t>
      </w:r>
      <w:r w:rsidR="00DB4FC5" w:rsidRPr="00580339">
        <w:rPr>
          <w:lang w:val="fr-CA"/>
        </w:rPr>
        <w:t xml:space="preserve">ublications </w:t>
      </w:r>
      <w:r w:rsidRPr="00580339">
        <w:rPr>
          <w:lang w:val="fr-CA"/>
        </w:rPr>
        <w:t>énumérées dans ce document font partie de cette</w:t>
      </w:r>
      <w:r w:rsidR="00DB4FC5" w:rsidRPr="00580339">
        <w:rPr>
          <w:lang w:val="fr-CA"/>
        </w:rPr>
        <w:t xml:space="preserve"> sp</w:t>
      </w:r>
      <w:r w:rsidRPr="00580339">
        <w:rPr>
          <w:lang w:val="fr-CA"/>
        </w:rPr>
        <w:t>é</w:t>
      </w:r>
      <w:r w:rsidR="00DB4FC5" w:rsidRPr="00580339">
        <w:rPr>
          <w:lang w:val="fr-CA"/>
        </w:rPr>
        <w:t xml:space="preserve">cification </w:t>
      </w:r>
      <w:r w:rsidRPr="00580339">
        <w:rPr>
          <w:lang w:val="fr-CA"/>
        </w:rPr>
        <w:t>dans la mesure où on y fait référence</w:t>
      </w:r>
      <w:r w:rsidR="00DB4FC5" w:rsidRPr="00580339">
        <w:rPr>
          <w:lang w:val="fr-CA"/>
        </w:rPr>
        <w:t xml:space="preserve">. </w:t>
      </w:r>
      <w:r w:rsidRPr="00580339">
        <w:rPr>
          <w:lang w:val="fr-CA"/>
        </w:rPr>
        <w:t>Si aucune édition spécifique de la norme ou de la p</w:t>
      </w:r>
      <w:r w:rsidR="00DB4FC5" w:rsidRPr="00580339">
        <w:rPr>
          <w:lang w:val="fr-CA"/>
        </w:rPr>
        <w:t xml:space="preserve">ublication </w:t>
      </w:r>
      <w:r w:rsidRPr="00580339">
        <w:rPr>
          <w:lang w:val="fr-CA"/>
        </w:rPr>
        <w:t>n’est identifiée, l’édition courante s’appliquera</w:t>
      </w:r>
      <w:r w:rsidR="00DB4FC5" w:rsidRPr="00580339">
        <w:rPr>
          <w:lang w:val="fr-CA"/>
        </w:rPr>
        <w:t>.</w:t>
      </w:r>
    </w:p>
    <w:p w:rsidR="00EF67B3" w:rsidRPr="00893788" w:rsidRDefault="0008631B" w:rsidP="00F8509A">
      <w:pPr>
        <w:pStyle w:val="PR1"/>
        <w:numPr>
          <w:ilvl w:val="0"/>
          <w:numId w:val="3"/>
        </w:numPr>
        <w:rPr>
          <w:lang w:val="en-CA"/>
        </w:rPr>
      </w:pPr>
      <w:r w:rsidRPr="00893788">
        <w:rPr>
          <w:lang w:val="en-CA"/>
        </w:rPr>
        <w:t xml:space="preserve">ASHRAE – </w:t>
      </w:r>
      <w:r w:rsidR="00EF67B3" w:rsidRPr="00893788">
        <w:rPr>
          <w:lang w:val="en-CA"/>
        </w:rPr>
        <w:t>American Society of Heating, Refrigerating, and Air-Conditioning Engineers</w:t>
      </w:r>
    </w:p>
    <w:p w:rsidR="00EF67B3" w:rsidRPr="00893788" w:rsidRDefault="00EF67B3" w:rsidP="00A0054D">
      <w:pPr>
        <w:pStyle w:val="PR2"/>
        <w:rPr>
          <w:lang w:val="en-CA"/>
        </w:rPr>
      </w:pPr>
      <w:r w:rsidRPr="00893788">
        <w:rPr>
          <w:lang w:val="en-CA"/>
        </w:rPr>
        <w:t>Ground-Source Heat Pumps</w:t>
      </w:r>
      <w:r w:rsidR="00231338" w:rsidRPr="00893788">
        <w:rPr>
          <w:lang w:val="en-CA"/>
        </w:rPr>
        <w:t>:</w:t>
      </w:r>
      <w:r w:rsidRPr="00893788">
        <w:rPr>
          <w:lang w:val="en-CA"/>
        </w:rPr>
        <w:t xml:space="preserve"> Design of Geothermal Systems for Commercial and Institutional Buildings</w:t>
      </w:r>
      <w:r w:rsidR="00231338" w:rsidRPr="00893788">
        <w:rPr>
          <w:lang w:val="en-CA"/>
        </w:rPr>
        <w:t xml:space="preserve"> (Textbook by Kavanaugh and Rafferty)</w:t>
      </w:r>
    </w:p>
    <w:p w:rsidR="00A86FC1" w:rsidRPr="00893788" w:rsidRDefault="0008631B" w:rsidP="00F8509A">
      <w:pPr>
        <w:pStyle w:val="PR1"/>
        <w:rPr>
          <w:lang w:val="en-CA"/>
        </w:rPr>
      </w:pPr>
      <w:r w:rsidRPr="00893788">
        <w:rPr>
          <w:lang w:val="en-CA"/>
        </w:rPr>
        <w:t xml:space="preserve">ASTM – </w:t>
      </w:r>
      <w:r w:rsidR="00A86FC1" w:rsidRPr="00893788">
        <w:rPr>
          <w:lang w:val="en-CA"/>
        </w:rPr>
        <w:t>American Society for Testing and Materials</w:t>
      </w:r>
    </w:p>
    <w:p w:rsidR="00C70921" w:rsidRPr="00893788" w:rsidRDefault="0039471C" w:rsidP="005A38CA">
      <w:pPr>
        <w:pStyle w:val="PR2"/>
        <w:numPr>
          <w:ilvl w:val="5"/>
          <w:numId w:val="21"/>
        </w:numPr>
        <w:rPr>
          <w:rFonts w:cs="Arial"/>
          <w:lang w:val="en-CA"/>
        </w:rPr>
      </w:pPr>
      <w:r w:rsidRPr="00893788">
        <w:rPr>
          <w:lang w:val="en-CA"/>
        </w:rPr>
        <w:t xml:space="preserve">ASTM D2513 – </w:t>
      </w:r>
      <w:r w:rsidR="00C70921" w:rsidRPr="00893788">
        <w:rPr>
          <w:snapToGrid/>
          <w:lang w:val="en-CA"/>
        </w:rPr>
        <w:t>Standard Specification for</w:t>
      </w:r>
      <w:r w:rsidR="00C70921" w:rsidRPr="00893788">
        <w:rPr>
          <w:lang w:val="en-CA"/>
        </w:rPr>
        <w:t xml:space="preserve"> Thermoplastic Gas Pressure Pipe, Tubing, and Fittings</w:t>
      </w:r>
    </w:p>
    <w:p w:rsidR="00FB2433" w:rsidRPr="00893788" w:rsidRDefault="00DB4FC5" w:rsidP="00A0054D">
      <w:pPr>
        <w:pStyle w:val="PR2"/>
        <w:rPr>
          <w:rFonts w:cs="Arial"/>
          <w:lang w:val="en-CA"/>
        </w:rPr>
      </w:pPr>
      <w:r w:rsidRPr="00893788">
        <w:rPr>
          <w:lang w:val="en-CA"/>
        </w:rPr>
        <w:t xml:space="preserve">ASTM </w:t>
      </w:r>
      <w:r w:rsidR="00B05D00" w:rsidRPr="00893788">
        <w:rPr>
          <w:lang w:val="en-CA"/>
        </w:rPr>
        <w:t>F</w:t>
      </w:r>
      <w:r w:rsidR="008C5712" w:rsidRPr="00893788">
        <w:rPr>
          <w:lang w:val="en-CA"/>
        </w:rPr>
        <w:t xml:space="preserve">876 – Standard </w:t>
      </w:r>
      <w:r w:rsidR="00905A18" w:rsidRPr="00893788">
        <w:rPr>
          <w:lang w:val="en-CA"/>
        </w:rPr>
        <w:t>Specification for Crossl</w:t>
      </w:r>
      <w:r w:rsidR="00C70921" w:rsidRPr="00893788">
        <w:rPr>
          <w:lang w:val="en-CA"/>
        </w:rPr>
        <w:t>inked Polyethylene (PEX) Tubing</w:t>
      </w:r>
    </w:p>
    <w:p w:rsidR="00905A18" w:rsidRPr="00893788" w:rsidRDefault="00B05D00" w:rsidP="00A0054D">
      <w:pPr>
        <w:pStyle w:val="PR2"/>
        <w:rPr>
          <w:rFonts w:cs="Arial"/>
          <w:lang w:val="en-CA"/>
        </w:rPr>
      </w:pPr>
      <w:r w:rsidRPr="00893788">
        <w:rPr>
          <w:lang w:val="en-CA"/>
        </w:rPr>
        <w:t>ASTM F</w:t>
      </w:r>
      <w:r w:rsidR="00905A18" w:rsidRPr="00893788">
        <w:rPr>
          <w:lang w:val="en-CA"/>
        </w:rPr>
        <w:t xml:space="preserve">877 – </w:t>
      </w:r>
      <w:r w:rsidR="008C5712" w:rsidRPr="00893788">
        <w:rPr>
          <w:lang w:val="en-CA"/>
        </w:rPr>
        <w:t xml:space="preserve">Standard Specification for </w:t>
      </w:r>
      <w:r w:rsidR="00905A18" w:rsidRPr="00893788">
        <w:rPr>
          <w:lang w:val="en-CA"/>
        </w:rPr>
        <w:t xml:space="preserve">Crosslinked Polyethylene (PEX) Plastic Hot- and </w:t>
      </w:r>
      <w:r w:rsidR="00C70921" w:rsidRPr="00893788">
        <w:rPr>
          <w:lang w:val="en-CA"/>
        </w:rPr>
        <w:t>Cold-Water Distribution Systems</w:t>
      </w:r>
    </w:p>
    <w:p w:rsidR="0039471C" w:rsidRPr="00893788" w:rsidRDefault="0039471C" w:rsidP="00A0054D">
      <w:pPr>
        <w:pStyle w:val="PR2"/>
        <w:rPr>
          <w:rFonts w:cs="Arial"/>
          <w:lang w:val="en-CA"/>
        </w:rPr>
      </w:pPr>
      <w:r w:rsidRPr="00893788">
        <w:rPr>
          <w:lang w:val="en-CA"/>
        </w:rPr>
        <w:t xml:space="preserve">ASTM F1055 – Standard </w:t>
      </w:r>
      <w:r w:rsidR="004E4C18" w:rsidRPr="00893788">
        <w:rPr>
          <w:lang w:val="en-CA"/>
        </w:rPr>
        <w:t>Specification for Electrofusion Type Polyethylene Fittings for Outside Diameter Controlled Polyethylene Pipe and Tubing</w:t>
      </w:r>
    </w:p>
    <w:p w:rsidR="00F601EB" w:rsidRPr="00893788" w:rsidRDefault="00B05D00" w:rsidP="00A0054D">
      <w:pPr>
        <w:pStyle w:val="PR2"/>
        <w:rPr>
          <w:rFonts w:cs="Arial"/>
          <w:lang w:val="en-CA"/>
        </w:rPr>
      </w:pPr>
      <w:r w:rsidRPr="00893788">
        <w:rPr>
          <w:lang w:val="en-CA"/>
        </w:rPr>
        <w:t xml:space="preserve">ASTM F2080 – Standard </w:t>
      </w:r>
      <w:r w:rsidR="0027169E" w:rsidRPr="00893788">
        <w:rPr>
          <w:lang w:val="en-CA"/>
        </w:rPr>
        <w:t>Specification for Cold-</w:t>
      </w:r>
      <w:r w:rsidR="00905A18" w:rsidRPr="00893788">
        <w:rPr>
          <w:lang w:val="en-CA"/>
        </w:rPr>
        <w:t xml:space="preserve">Expansion Fittings </w:t>
      </w:r>
      <w:r w:rsidR="002F0145" w:rsidRPr="00893788">
        <w:rPr>
          <w:lang w:val="en-CA"/>
        </w:rPr>
        <w:t>W</w:t>
      </w:r>
      <w:r w:rsidR="00905A18" w:rsidRPr="00893788">
        <w:rPr>
          <w:lang w:val="en-CA"/>
        </w:rPr>
        <w:t>ith Metal Compression-</w:t>
      </w:r>
      <w:r w:rsidR="0027169E" w:rsidRPr="00893788">
        <w:rPr>
          <w:lang w:val="en-CA"/>
        </w:rPr>
        <w:t>S</w:t>
      </w:r>
      <w:r w:rsidR="00905A18" w:rsidRPr="00893788">
        <w:rPr>
          <w:lang w:val="en-CA"/>
        </w:rPr>
        <w:t>leeves for Cross-</w:t>
      </w:r>
      <w:r w:rsidR="0027169E" w:rsidRPr="00893788">
        <w:rPr>
          <w:lang w:val="en-CA"/>
        </w:rPr>
        <w:t>L</w:t>
      </w:r>
      <w:r w:rsidR="00905A18" w:rsidRPr="00893788">
        <w:rPr>
          <w:lang w:val="en-CA"/>
        </w:rPr>
        <w:t xml:space="preserve">inked Polyethylene (PEX) </w:t>
      </w:r>
      <w:r w:rsidR="0027169E" w:rsidRPr="00893788">
        <w:rPr>
          <w:lang w:val="en-CA"/>
        </w:rPr>
        <w:t>P</w:t>
      </w:r>
      <w:r w:rsidR="00C70921" w:rsidRPr="00893788">
        <w:rPr>
          <w:lang w:val="en-CA"/>
        </w:rPr>
        <w:t>ipe</w:t>
      </w:r>
    </w:p>
    <w:p w:rsidR="00AE2C84" w:rsidRPr="00580339" w:rsidRDefault="00AE2C84" w:rsidP="00AE2C84">
      <w:pPr>
        <w:pStyle w:val="PR1"/>
        <w:rPr>
          <w:lang w:val="fr-CA"/>
        </w:rPr>
      </w:pPr>
      <w:r w:rsidRPr="00580339">
        <w:rPr>
          <w:lang w:val="fr-CA"/>
        </w:rPr>
        <w:t>CEN – European Committee for Standardization (Comité Européen de Normalisation)</w:t>
      </w:r>
    </w:p>
    <w:p w:rsidR="00AE2C84" w:rsidRPr="00580339" w:rsidRDefault="00AE2C84" w:rsidP="005A38CA">
      <w:pPr>
        <w:pStyle w:val="PR2"/>
        <w:numPr>
          <w:ilvl w:val="5"/>
          <w:numId w:val="22"/>
        </w:numPr>
        <w:rPr>
          <w:lang w:val="fr-CA"/>
        </w:rPr>
      </w:pPr>
      <w:r w:rsidRPr="00893788">
        <w:rPr>
          <w:lang w:val="en-CA"/>
        </w:rPr>
        <w:lastRenderedPageBreak/>
        <w:t xml:space="preserve">EN 1555-3 – Plastic piping systems for the supply of gaseous fuels. </w:t>
      </w:r>
      <w:r w:rsidRPr="00580339">
        <w:rPr>
          <w:lang w:val="fr-CA"/>
        </w:rPr>
        <w:t>Polyethylene (PE). Fittings</w:t>
      </w:r>
    </w:p>
    <w:p w:rsidR="00DB4FC5" w:rsidRPr="00580339" w:rsidRDefault="00DB4FC5" w:rsidP="00F8509A">
      <w:pPr>
        <w:pStyle w:val="PR1"/>
        <w:rPr>
          <w:lang w:val="fr-CA"/>
        </w:rPr>
      </w:pPr>
      <w:r w:rsidRPr="00580339">
        <w:rPr>
          <w:lang w:val="fr-CA"/>
        </w:rPr>
        <w:t>CSA – Canadian Standards Association</w:t>
      </w:r>
      <w:r w:rsidR="0078714D" w:rsidRPr="00580339">
        <w:rPr>
          <w:lang w:val="fr-CA"/>
        </w:rPr>
        <w:t xml:space="preserve"> (Association canadienne de normalisation)</w:t>
      </w:r>
    </w:p>
    <w:p w:rsidR="00DB4FC5" w:rsidRPr="00580339" w:rsidRDefault="000976D0" w:rsidP="005A38CA">
      <w:pPr>
        <w:pStyle w:val="PR2"/>
        <w:numPr>
          <w:ilvl w:val="5"/>
          <w:numId w:val="23"/>
        </w:numPr>
        <w:rPr>
          <w:lang w:val="fr-CA"/>
        </w:rPr>
      </w:pPr>
      <w:r w:rsidRPr="00580339">
        <w:rPr>
          <w:lang w:val="fr-CA"/>
        </w:rPr>
        <w:t>CSA B137.5 – Cross</w:t>
      </w:r>
      <w:r w:rsidR="00525B34" w:rsidRPr="00580339">
        <w:rPr>
          <w:lang w:val="fr-CA"/>
        </w:rPr>
        <w:t>-L</w:t>
      </w:r>
      <w:r w:rsidRPr="00580339">
        <w:rPr>
          <w:lang w:val="fr-CA"/>
        </w:rPr>
        <w:t>inked Polyethylene (PEX) Tubing Systems for Pressure Applications</w:t>
      </w:r>
      <w:r w:rsidR="0078714D" w:rsidRPr="00580339">
        <w:rPr>
          <w:lang w:val="fr-CA"/>
        </w:rPr>
        <w:t xml:space="preserve"> (Tubes et raccords en polyéthylène réticulé (PEX) pour conduites sous pression)</w:t>
      </w:r>
    </w:p>
    <w:p w:rsidR="00F601EB" w:rsidRPr="00580339" w:rsidRDefault="00F601EB" w:rsidP="00A0054D">
      <w:pPr>
        <w:pStyle w:val="PR2"/>
        <w:rPr>
          <w:lang w:val="fr-CA"/>
        </w:rPr>
      </w:pPr>
      <w:r w:rsidRPr="00580339">
        <w:rPr>
          <w:lang w:val="fr-CA"/>
        </w:rPr>
        <w:t xml:space="preserve">CSA </w:t>
      </w:r>
      <w:r w:rsidR="00D46E4D" w:rsidRPr="00580339">
        <w:rPr>
          <w:lang w:val="fr-CA"/>
        </w:rPr>
        <w:t>C</w:t>
      </w:r>
      <w:r w:rsidRPr="00580339">
        <w:rPr>
          <w:lang w:val="fr-CA"/>
        </w:rPr>
        <w:t>448 – Design and Installation of Earth Energy Systems</w:t>
      </w:r>
      <w:r w:rsidR="0078714D" w:rsidRPr="00580339">
        <w:rPr>
          <w:lang w:val="fr-CA"/>
        </w:rPr>
        <w:t xml:space="preserve"> (</w:t>
      </w:r>
      <w:r w:rsidR="001D09FA" w:rsidRPr="00580339">
        <w:rPr>
          <w:lang w:val="fr-CA"/>
        </w:rPr>
        <w:t>C</w:t>
      </w:r>
      <w:r w:rsidR="0078714D" w:rsidRPr="00580339">
        <w:rPr>
          <w:lang w:val="fr-CA"/>
        </w:rPr>
        <w:t>onception et installation des systèmes d’énergie du sol)</w:t>
      </w:r>
    </w:p>
    <w:p w:rsidR="000976D0" w:rsidRPr="00893788" w:rsidRDefault="00AE2C84" w:rsidP="00F8509A">
      <w:pPr>
        <w:pStyle w:val="PR1"/>
        <w:rPr>
          <w:lang w:val="en-CA"/>
        </w:rPr>
      </w:pPr>
      <w:r w:rsidRPr="00580339">
        <w:rPr>
          <w:lang w:val="fr-CA"/>
        </w:rPr>
        <w:t xml:space="preserve"> </w:t>
      </w:r>
      <w:r w:rsidRPr="00580339">
        <w:rPr>
          <w:lang w:val="fr-CA"/>
        </w:rPr>
        <w:tab/>
      </w:r>
      <w:r w:rsidR="000976D0" w:rsidRPr="00893788">
        <w:rPr>
          <w:lang w:val="en-CA"/>
        </w:rPr>
        <w:t xml:space="preserve">DIN – </w:t>
      </w:r>
      <w:r w:rsidR="00B95007" w:rsidRPr="00893788">
        <w:rPr>
          <w:lang w:val="en-CA"/>
        </w:rPr>
        <w:t>German Institute for Standardization  (</w:t>
      </w:r>
      <w:r w:rsidR="000976D0" w:rsidRPr="00893788">
        <w:rPr>
          <w:lang w:val="en-CA"/>
        </w:rPr>
        <w:t xml:space="preserve">Deutsches Institut </w:t>
      </w:r>
      <w:r w:rsidR="009229C4" w:rsidRPr="00893788">
        <w:rPr>
          <w:lang w:val="en-CA"/>
        </w:rPr>
        <w:t>f</w:t>
      </w:r>
      <w:r w:rsidR="009229C4" w:rsidRPr="00893788">
        <w:rPr>
          <w:rFonts w:cs="Arial"/>
          <w:lang w:val="en-CA"/>
        </w:rPr>
        <w:t>ü</w:t>
      </w:r>
      <w:r w:rsidR="00B95007" w:rsidRPr="00893788">
        <w:rPr>
          <w:lang w:val="en-CA"/>
        </w:rPr>
        <w:t>r Normung</w:t>
      </w:r>
      <w:r w:rsidR="009229C4" w:rsidRPr="00893788">
        <w:rPr>
          <w:lang w:val="en-CA"/>
        </w:rPr>
        <w:t>)</w:t>
      </w:r>
    </w:p>
    <w:p w:rsidR="00EF67B3" w:rsidRPr="00893788" w:rsidRDefault="00EF67B3" w:rsidP="005A38CA">
      <w:pPr>
        <w:pStyle w:val="PR2"/>
        <w:numPr>
          <w:ilvl w:val="5"/>
          <w:numId w:val="24"/>
        </w:numPr>
        <w:rPr>
          <w:lang w:val="en-CA"/>
        </w:rPr>
      </w:pPr>
      <w:r w:rsidRPr="00893788">
        <w:rPr>
          <w:rFonts w:cs="Arial"/>
          <w:sz w:val="22"/>
          <w:szCs w:val="22"/>
          <w:lang w:val="en-CA"/>
        </w:rPr>
        <w:t xml:space="preserve">DIN 16892 – </w:t>
      </w:r>
      <w:r w:rsidR="00161A7F" w:rsidRPr="00893788">
        <w:rPr>
          <w:lang w:val="en-CA"/>
        </w:rPr>
        <w:t>Cross</w:t>
      </w:r>
      <w:r w:rsidRPr="00893788">
        <w:rPr>
          <w:lang w:val="en-CA"/>
        </w:rPr>
        <w:t>linked high-density polyethylene (PE-X) pipes - General quality requirements and testing</w:t>
      </w:r>
    </w:p>
    <w:p w:rsidR="00EF67B3" w:rsidRPr="00893788" w:rsidRDefault="00EF67B3" w:rsidP="00A0054D">
      <w:pPr>
        <w:pStyle w:val="PR2"/>
        <w:rPr>
          <w:lang w:val="en-CA"/>
        </w:rPr>
      </w:pPr>
      <w:r w:rsidRPr="00893788">
        <w:rPr>
          <w:rFonts w:cs="Arial"/>
          <w:sz w:val="22"/>
          <w:szCs w:val="22"/>
          <w:lang w:val="en-CA"/>
        </w:rPr>
        <w:t xml:space="preserve">DIN 16893 – </w:t>
      </w:r>
      <w:r w:rsidR="00161A7F" w:rsidRPr="00893788">
        <w:rPr>
          <w:lang w:val="en-CA"/>
        </w:rPr>
        <w:t>Cross</w:t>
      </w:r>
      <w:r w:rsidRPr="00893788">
        <w:rPr>
          <w:lang w:val="en-CA"/>
        </w:rPr>
        <w:t xml:space="preserve">linked high-density polyethylene (PE-X) pipes </w:t>
      </w:r>
      <w:r w:rsidR="00A17B09" w:rsidRPr="00893788">
        <w:rPr>
          <w:lang w:val="en-CA"/>
        </w:rPr>
        <w:t>–</w:t>
      </w:r>
      <w:r w:rsidRPr="00893788">
        <w:rPr>
          <w:lang w:val="en-CA"/>
        </w:rPr>
        <w:t xml:space="preserve"> Dimensions</w:t>
      </w:r>
    </w:p>
    <w:p w:rsidR="00B95007" w:rsidRPr="00580339" w:rsidRDefault="00B95007" w:rsidP="00F8509A">
      <w:pPr>
        <w:pStyle w:val="PR1"/>
        <w:rPr>
          <w:lang w:val="fr-CA"/>
        </w:rPr>
      </w:pPr>
      <w:r w:rsidRPr="00580339">
        <w:rPr>
          <w:lang w:val="fr-CA"/>
        </w:rPr>
        <w:t>ICC – International Code Council</w:t>
      </w:r>
    </w:p>
    <w:p w:rsidR="00EF67B3" w:rsidRPr="00893788" w:rsidRDefault="00E22CDA" w:rsidP="00F8509A">
      <w:pPr>
        <w:pStyle w:val="PR1"/>
        <w:rPr>
          <w:lang w:val="en-CA"/>
        </w:rPr>
      </w:pPr>
      <w:r w:rsidRPr="00893788">
        <w:rPr>
          <w:lang w:val="en-CA"/>
        </w:rPr>
        <w:t xml:space="preserve"> </w:t>
      </w:r>
      <w:r w:rsidR="00EF67B3" w:rsidRPr="00893788">
        <w:rPr>
          <w:lang w:val="en-CA"/>
        </w:rPr>
        <w:t>IGSHPA – International Ground Source Heat Pump Association</w:t>
      </w:r>
    </w:p>
    <w:p w:rsidR="00EF67B3" w:rsidRPr="00893788" w:rsidRDefault="00EF67B3" w:rsidP="005A38CA">
      <w:pPr>
        <w:pStyle w:val="PR2"/>
        <w:numPr>
          <w:ilvl w:val="5"/>
          <w:numId w:val="25"/>
        </w:numPr>
        <w:rPr>
          <w:lang w:val="en-CA"/>
        </w:rPr>
      </w:pPr>
      <w:r w:rsidRPr="00893788">
        <w:rPr>
          <w:lang w:val="en-CA"/>
        </w:rPr>
        <w:t xml:space="preserve">Closed-Loop / Ground Source Heat Pump Systems, </w:t>
      </w:r>
      <w:r w:rsidR="00212012" w:rsidRPr="00893788">
        <w:rPr>
          <w:lang w:val="en-CA"/>
        </w:rPr>
        <w:t xml:space="preserve">Design and </w:t>
      </w:r>
      <w:r w:rsidRPr="00893788">
        <w:rPr>
          <w:lang w:val="en-CA"/>
        </w:rPr>
        <w:t xml:space="preserve">Installation </w:t>
      </w:r>
      <w:r w:rsidR="00212012" w:rsidRPr="00893788">
        <w:rPr>
          <w:lang w:val="en-CA"/>
        </w:rPr>
        <w:t>Standards</w:t>
      </w:r>
    </w:p>
    <w:p w:rsidR="00472CA1" w:rsidRPr="00580339" w:rsidRDefault="00465AA3" w:rsidP="00F8509A">
      <w:pPr>
        <w:pStyle w:val="PR1"/>
        <w:rPr>
          <w:lang w:val="fr-CA"/>
        </w:rPr>
      </w:pPr>
      <w:r w:rsidRPr="00893788">
        <w:rPr>
          <w:lang w:val="en-CA"/>
        </w:rPr>
        <w:t xml:space="preserve">   </w:t>
      </w:r>
      <w:r w:rsidR="0008631B" w:rsidRPr="00580339">
        <w:rPr>
          <w:lang w:val="fr-CA"/>
        </w:rPr>
        <w:t xml:space="preserve">ISO – </w:t>
      </w:r>
      <w:r w:rsidR="00472CA1" w:rsidRPr="00580339">
        <w:rPr>
          <w:lang w:val="fr-CA"/>
        </w:rPr>
        <w:t xml:space="preserve">International </w:t>
      </w:r>
      <w:r w:rsidR="00CE1A26" w:rsidRPr="00580339">
        <w:rPr>
          <w:lang w:val="fr-CA"/>
        </w:rPr>
        <w:t>Organization for Standardization</w:t>
      </w:r>
      <w:r w:rsidR="001D09FA" w:rsidRPr="00580339">
        <w:rPr>
          <w:lang w:val="fr-CA"/>
        </w:rPr>
        <w:t xml:space="preserve"> (Organisation internationale de normalisation)</w:t>
      </w:r>
    </w:p>
    <w:p w:rsidR="00F34954" w:rsidRPr="00580339" w:rsidRDefault="00F34954" w:rsidP="005A38CA">
      <w:pPr>
        <w:pStyle w:val="PR2"/>
        <w:numPr>
          <w:ilvl w:val="5"/>
          <w:numId w:val="26"/>
        </w:numPr>
        <w:rPr>
          <w:lang w:val="fr-CA"/>
        </w:rPr>
      </w:pPr>
      <w:r w:rsidRPr="00580339">
        <w:rPr>
          <w:lang w:val="fr-CA"/>
        </w:rPr>
        <w:t>ISO 15875-1:2003 – Plastic piping systems for hot and cold water installation - Crosslinked polyethylene (PE-X) - Part 1: General</w:t>
      </w:r>
      <w:r w:rsidR="001D09FA" w:rsidRPr="00580339">
        <w:rPr>
          <w:lang w:val="fr-CA"/>
        </w:rPr>
        <w:t xml:space="preserve"> (Systèmes de canalisations en plastique pour les installations d'eau chaude et froide - Polyéthylèn</w:t>
      </w:r>
      <w:r w:rsidR="00893788">
        <w:rPr>
          <w:lang w:val="fr-CA"/>
        </w:rPr>
        <w:t>e réticulé (PE-X) - Partie 1 : G</w:t>
      </w:r>
      <w:r w:rsidR="001D09FA" w:rsidRPr="00580339">
        <w:rPr>
          <w:lang w:val="fr-CA"/>
        </w:rPr>
        <w:t>énéralités)</w:t>
      </w:r>
    </w:p>
    <w:p w:rsidR="00F34954" w:rsidRPr="00580339" w:rsidRDefault="00F34954" w:rsidP="001D09FA">
      <w:pPr>
        <w:pStyle w:val="PR2"/>
        <w:rPr>
          <w:lang w:val="fr-CA"/>
        </w:rPr>
      </w:pPr>
      <w:r w:rsidRPr="00580339">
        <w:rPr>
          <w:lang w:val="fr-CA"/>
        </w:rPr>
        <w:t>ISO 15875-2:2003 – Plastic piping systems for hot and cold water installation - Crosslinked polyethylene (PE-X) - Part 2: Pipes</w:t>
      </w:r>
      <w:r w:rsidR="001D09FA" w:rsidRPr="00580339">
        <w:rPr>
          <w:lang w:val="fr-CA"/>
        </w:rPr>
        <w:t xml:space="preserve"> (Systèmes de canalisations en plastique pour les installations d'eau chaude et froide -- Polyéthylène réticulé (PE-X) - Partie 2: Tubes)</w:t>
      </w:r>
    </w:p>
    <w:p w:rsidR="00F34954" w:rsidRPr="00580339" w:rsidRDefault="00F34954" w:rsidP="001D09FA">
      <w:pPr>
        <w:pStyle w:val="PR2"/>
        <w:rPr>
          <w:lang w:val="fr-CA"/>
        </w:rPr>
      </w:pPr>
      <w:r w:rsidRPr="00580339">
        <w:rPr>
          <w:lang w:val="fr-CA"/>
        </w:rPr>
        <w:t>ISO 15875-</w:t>
      </w:r>
      <w:r w:rsidR="00212012" w:rsidRPr="00580339">
        <w:rPr>
          <w:lang w:val="fr-CA"/>
        </w:rPr>
        <w:t>3</w:t>
      </w:r>
      <w:r w:rsidRPr="00580339">
        <w:rPr>
          <w:lang w:val="fr-CA"/>
        </w:rPr>
        <w:t>:2003 – Plastic piping systems for hot and cold water installation - Crosslinked polyethylene (PE-X) - Part 3: Fittings</w:t>
      </w:r>
      <w:r w:rsidR="001D09FA" w:rsidRPr="00580339">
        <w:rPr>
          <w:lang w:val="fr-CA"/>
        </w:rPr>
        <w:t xml:space="preserve"> (Systèmes de canalisations en plastique pour les installations d'eau chaude et froide -- Polyéthylène réticulé (PE-X) - Partie 3: Raccords)</w:t>
      </w:r>
    </w:p>
    <w:p w:rsidR="00472CA1" w:rsidRPr="00580339" w:rsidRDefault="00CE1A26" w:rsidP="00EF014B">
      <w:pPr>
        <w:pStyle w:val="PR2"/>
        <w:jc w:val="left"/>
        <w:rPr>
          <w:lang w:val="fr-CA"/>
        </w:rPr>
      </w:pPr>
      <w:r w:rsidRPr="00580339">
        <w:rPr>
          <w:lang w:val="fr-CA"/>
        </w:rPr>
        <w:t>ISO 9001 – Quality Management System</w:t>
      </w:r>
      <w:r w:rsidR="00354877" w:rsidRPr="00580339">
        <w:rPr>
          <w:lang w:val="fr-CA"/>
        </w:rPr>
        <w:t>s</w:t>
      </w:r>
      <w:r w:rsidR="00EF014B" w:rsidRPr="00580339">
        <w:rPr>
          <w:lang w:val="fr-CA"/>
        </w:rPr>
        <w:t xml:space="preserve"> - </w:t>
      </w:r>
      <w:r w:rsidR="00354877" w:rsidRPr="00580339">
        <w:rPr>
          <w:lang w:val="fr-CA"/>
        </w:rPr>
        <w:t xml:space="preserve"> Requirements</w:t>
      </w:r>
      <w:r w:rsidR="001D09FA" w:rsidRPr="00580339">
        <w:rPr>
          <w:lang w:val="fr-CA"/>
        </w:rPr>
        <w:t xml:space="preserve"> (Systèmes de management de la qualité – Exigences)</w:t>
      </w:r>
    </w:p>
    <w:p w:rsidR="00EF67B3" w:rsidRPr="00580339" w:rsidRDefault="00161A7F" w:rsidP="001D09FA">
      <w:pPr>
        <w:pStyle w:val="PR2"/>
        <w:rPr>
          <w:lang w:val="fr-CA"/>
        </w:rPr>
      </w:pPr>
      <w:r w:rsidRPr="00893788">
        <w:rPr>
          <w:lang w:val="en-CA"/>
        </w:rPr>
        <w:t xml:space="preserve">ISO </w:t>
      </w:r>
      <w:r w:rsidR="00EF67B3" w:rsidRPr="00893788">
        <w:rPr>
          <w:lang w:val="en-CA"/>
        </w:rPr>
        <w:t>14531-2 – Pla</w:t>
      </w:r>
      <w:r w:rsidRPr="00893788">
        <w:rPr>
          <w:lang w:val="en-CA"/>
        </w:rPr>
        <w:t>stic pipes and fittings</w:t>
      </w:r>
      <w:r w:rsidR="00EF014B" w:rsidRPr="00893788">
        <w:rPr>
          <w:lang w:val="en-CA"/>
        </w:rPr>
        <w:t xml:space="preserve"> - </w:t>
      </w:r>
      <w:r w:rsidR="00212012" w:rsidRPr="00893788">
        <w:rPr>
          <w:lang w:val="en-CA"/>
        </w:rPr>
        <w:t>C</w:t>
      </w:r>
      <w:r w:rsidRPr="00893788">
        <w:rPr>
          <w:lang w:val="en-CA"/>
        </w:rPr>
        <w:t>ross</w:t>
      </w:r>
      <w:r w:rsidR="00EF67B3" w:rsidRPr="00893788">
        <w:rPr>
          <w:lang w:val="en-CA"/>
        </w:rPr>
        <w:t xml:space="preserve">linked polyethylene (PE-X) pipe systems for the conveyance of gaseous fuels.  </w:t>
      </w:r>
      <w:r w:rsidR="00EF67B3" w:rsidRPr="00580339">
        <w:rPr>
          <w:lang w:val="fr-CA"/>
        </w:rPr>
        <w:t>Fittings for heat-fusion joining</w:t>
      </w:r>
      <w:r w:rsidR="001D09FA" w:rsidRPr="00580339">
        <w:rPr>
          <w:lang w:val="fr-CA"/>
        </w:rPr>
        <w:t xml:space="preserve"> (Tubes et raccords en matières plastiques -- Systèmes de tubes en polyéthylène réticulé (PE-X) pour le transport de combustibles gazeux -- Série métrique -- Spécifications -- Partie 2: Raccords pour assemblage par fusion)</w:t>
      </w:r>
    </w:p>
    <w:p w:rsidR="00DB4FC5" w:rsidRPr="00580339" w:rsidRDefault="00B65055" w:rsidP="00AF24C2">
      <w:pPr>
        <w:pStyle w:val="ART"/>
        <w:rPr>
          <w:lang w:val="fr-CA"/>
        </w:rPr>
      </w:pPr>
      <w:r w:rsidRPr="00580339">
        <w:rPr>
          <w:caps w:val="0"/>
          <w:lang w:val="fr-CA"/>
        </w:rPr>
        <w:t>D</w:t>
      </w:r>
      <w:r w:rsidR="001D09FA" w:rsidRPr="00580339">
        <w:rPr>
          <w:caps w:val="0"/>
          <w:lang w:val="fr-CA"/>
        </w:rPr>
        <w:t>é</w:t>
      </w:r>
      <w:r w:rsidRPr="00580339">
        <w:rPr>
          <w:caps w:val="0"/>
          <w:lang w:val="fr-CA"/>
        </w:rPr>
        <w:t>finitions</w:t>
      </w:r>
    </w:p>
    <w:p w:rsidR="00EF67B3" w:rsidRPr="00580339" w:rsidRDefault="00574694" w:rsidP="00465AA3">
      <w:pPr>
        <w:pStyle w:val="PR1"/>
        <w:numPr>
          <w:ilvl w:val="0"/>
          <w:numId w:val="4"/>
        </w:numPr>
        <w:rPr>
          <w:lang w:val="fr-CA"/>
        </w:rPr>
      </w:pPr>
      <w:r w:rsidRPr="00580339">
        <w:rPr>
          <w:lang w:val="fr-CA"/>
        </w:rPr>
        <w:t>« La portion en boucle fermée (échange de chaleur en boucle géométrique) d’un système de pompe à chaleur géothermique comprend un long tube en p</w:t>
      </w:r>
      <w:r w:rsidR="00893788">
        <w:rPr>
          <w:lang w:val="fr-CA"/>
        </w:rPr>
        <w:t>l</w:t>
      </w:r>
      <w:r w:rsidRPr="00580339">
        <w:rPr>
          <w:lang w:val="fr-CA"/>
        </w:rPr>
        <w:t>astique enfoui sous la surface du sol</w:t>
      </w:r>
      <w:r w:rsidR="00155C0E" w:rsidRPr="00580339">
        <w:rPr>
          <w:lang w:val="fr-CA"/>
        </w:rPr>
        <w:t>.</w:t>
      </w:r>
      <w:r w:rsidRPr="00580339">
        <w:rPr>
          <w:lang w:val="fr-CA"/>
        </w:rPr>
        <w:t xml:space="preserve"> Ce tube en </w:t>
      </w:r>
      <w:r w:rsidR="00155C0E" w:rsidRPr="00580339">
        <w:rPr>
          <w:lang w:val="fr-CA"/>
        </w:rPr>
        <w:t>plasti</w:t>
      </w:r>
      <w:r w:rsidRPr="00580339">
        <w:rPr>
          <w:lang w:val="fr-CA"/>
        </w:rPr>
        <w:t>que est enfoui dans le sol ou raccordé dans le sol pour permettre le transfert de chaleur entre les fluides et le sol</w:t>
      </w:r>
      <w:r w:rsidR="00155C0E" w:rsidRPr="00580339">
        <w:rPr>
          <w:lang w:val="fr-CA"/>
        </w:rPr>
        <w:t xml:space="preserve">. </w:t>
      </w:r>
      <w:r w:rsidRPr="00580339">
        <w:rPr>
          <w:lang w:val="fr-CA"/>
        </w:rPr>
        <w:t>La pompe à chaleur transfert l’énergie thermique vers et à partir d’un tube enfoui fermé et la charge thermique du bâtiment</w:t>
      </w:r>
      <w:r w:rsidR="00155C0E" w:rsidRPr="00580339">
        <w:rPr>
          <w:lang w:val="fr-CA"/>
        </w:rPr>
        <w:t xml:space="preserve">. </w:t>
      </w:r>
      <w:r w:rsidRPr="00580339">
        <w:rPr>
          <w:lang w:val="fr-CA"/>
        </w:rPr>
        <w:t>Le système comprend un</w:t>
      </w:r>
      <w:r w:rsidR="00580339">
        <w:rPr>
          <w:lang w:val="fr-CA"/>
        </w:rPr>
        <w:t xml:space="preserve"> </w:t>
      </w:r>
      <w:r w:rsidRPr="00580339">
        <w:rPr>
          <w:lang w:val="fr-CA"/>
        </w:rPr>
        <w:t xml:space="preserve">tube enfoui en boucle fermée, une pompe à chaleur pour récupération d’énergie sur boucle d’eau et un système de distribution à air (ou à eau) servant à diriger l’air (ou l’eau) chauffé ou </w:t>
      </w:r>
      <w:r w:rsidR="00893788">
        <w:rPr>
          <w:lang w:val="fr-CA"/>
        </w:rPr>
        <w:t xml:space="preserve">refroidi </w:t>
      </w:r>
      <w:r w:rsidRPr="00580339">
        <w:rPr>
          <w:lang w:val="fr-CA"/>
        </w:rPr>
        <w:t>vers des endroits spécifiques dans le bâtiment ».</w:t>
      </w:r>
      <w:r w:rsidR="00D2121D" w:rsidRPr="00580339">
        <w:rPr>
          <w:lang w:val="fr-CA"/>
        </w:rPr>
        <w:t xml:space="preserve"> (</w:t>
      </w:r>
      <w:r w:rsidRPr="00580339">
        <w:rPr>
          <w:lang w:val="fr-CA"/>
        </w:rPr>
        <w:t>Guide d’installation de l’</w:t>
      </w:r>
      <w:r w:rsidR="00D2121D" w:rsidRPr="00580339">
        <w:rPr>
          <w:lang w:val="fr-CA"/>
        </w:rPr>
        <w:t>IGSHPA</w:t>
      </w:r>
      <w:r w:rsidRPr="00580339">
        <w:rPr>
          <w:lang w:val="fr-CA"/>
        </w:rPr>
        <w:t>,</w:t>
      </w:r>
      <w:r w:rsidR="00155C0E" w:rsidRPr="00580339">
        <w:rPr>
          <w:lang w:val="fr-CA"/>
        </w:rPr>
        <w:t xml:space="preserve"> p</w:t>
      </w:r>
      <w:r w:rsidRPr="00580339">
        <w:rPr>
          <w:lang w:val="fr-CA"/>
        </w:rPr>
        <w:t xml:space="preserve">age </w:t>
      </w:r>
      <w:r w:rsidR="00155C0E" w:rsidRPr="00580339">
        <w:rPr>
          <w:lang w:val="fr-CA"/>
        </w:rPr>
        <w:t>1).</w:t>
      </w:r>
    </w:p>
    <w:p w:rsidR="00C568CD" w:rsidRPr="00580339" w:rsidRDefault="00872D13" w:rsidP="00465AA3">
      <w:pPr>
        <w:pStyle w:val="PR1"/>
        <w:numPr>
          <w:ilvl w:val="0"/>
          <w:numId w:val="4"/>
        </w:numPr>
        <w:rPr>
          <w:lang w:val="fr-CA"/>
        </w:rPr>
      </w:pPr>
      <w:r w:rsidRPr="00580339">
        <w:rPr>
          <w:lang w:val="fr-CA"/>
        </w:rPr>
        <w:t>Le polyéthylène réticulé, connu sous l’</w:t>
      </w:r>
      <w:r w:rsidR="00580339" w:rsidRPr="00580339">
        <w:rPr>
          <w:lang w:val="fr-CA"/>
        </w:rPr>
        <w:t>abréviation</w:t>
      </w:r>
      <w:r w:rsidRPr="00580339">
        <w:rPr>
          <w:lang w:val="fr-CA"/>
        </w:rPr>
        <w:t xml:space="preserve"> </w:t>
      </w:r>
      <w:r w:rsidR="00C568CD" w:rsidRPr="00580339">
        <w:rPr>
          <w:lang w:val="fr-CA"/>
        </w:rPr>
        <w:t>PEX</w:t>
      </w:r>
      <w:r w:rsidR="00587EBA" w:rsidRPr="00580339">
        <w:rPr>
          <w:lang w:val="fr-CA"/>
        </w:rPr>
        <w:t>,</w:t>
      </w:r>
      <w:r w:rsidR="00C568CD" w:rsidRPr="00580339">
        <w:rPr>
          <w:lang w:val="fr-CA"/>
        </w:rPr>
        <w:t xml:space="preserve"> </w:t>
      </w:r>
      <w:r w:rsidRPr="00580339">
        <w:rPr>
          <w:lang w:val="fr-CA"/>
        </w:rPr>
        <w:t>est fait d’un polyéthylène de haute densité</w:t>
      </w:r>
      <w:r w:rsidR="00587EBA" w:rsidRPr="00580339">
        <w:rPr>
          <w:lang w:val="fr-CA"/>
        </w:rPr>
        <w:t xml:space="preserve"> (HDPE). </w:t>
      </w:r>
      <w:r w:rsidRPr="00580339">
        <w:rPr>
          <w:lang w:val="fr-CA"/>
        </w:rPr>
        <w:t>La réticulation se produit durant le processus de fabrication</w:t>
      </w:r>
      <w:r w:rsidR="00587EBA" w:rsidRPr="00580339">
        <w:rPr>
          <w:lang w:val="fr-CA"/>
        </w:rPr>
        <w:t xml:space="preserve">. </w:t>
      </w:r>
      <w:r w:rsidRPr="00580339">
        <w:rPr>
          <w:lang w:val="fr-CA"/>
        </w:rPr>
        <w:t>La réticulation améliore les propriétés physiques et mécaniques du polymère</w:t>
      </w:r>
      <w:r w:rsidR="00587EBA" w:rsidRPr="00580339">
        <w:rPr>
          <w:lang w:val="fr-CA"/>
        </w:rPr>
        <w:t xml:space="preserve">. </w:t>
      </w:r>
      <w:r w:rsidRPr="00580339">
        <w:rPr>
          <w:lang w:val="fr-CA"/>
        </w:rPr>
        <w:t xml:space="preserve">Les </w:t>
      </w:r>
      <w:r w:rsidR="00893788">
        <w:rPr>
          <w:lang w:val="fr-CA"/>
        </w:rPr>
        <w:t xml:space="preserve">propriétés de </w:t>
      </w:r>
      <w:r w:rsidRPr="00580339">
        <w:rPr>
          <w:lang w:val="fr-CA"/>
        </w:rPr>
        <w:t>températures élevées sont améliorées</w:t>
      </w:r>
      <w:r w:rsidR="00C568CD" w:rsidRPr="00580339">
        <w:rPr>
          <w:lang w:val="fr-CA"/>
        </w:rPr>
        <w:t xml:space="preserve">. </w:t>
      </w:r>
      <w:r w:rsidRPr="00580339">
        <w:rPr>
          <w:lang w:val="fr-CA"/>
        </w:rPr>
        <w:t xml:space="preserve">La résistance chimique est accrue grâce à la résistance à la </w:t>
      </w:r>
      <w:r w:rsidR="00C568CD" w:rsidRPr="00580339">
        <w:rPr>
          <w:lang w:val="fr-CA"/>
        </w:rPr>
        <w:t xml:space="preserve">dissolution. </w:t>
      </w:r>
      <w:r w:rsidRPr="00580339">
        <w:rPr>
          <w:lang w:val="fr-CA"/>
        </w:rPr>
        <w:t xml:space="preserve">Les propriétés </w:t>
      </w:r>
      <w:r w:rsidR="00893788">
        <w:rPr>
          <w:lang w:val="fr-CA"/>
        </w:rPr>
        <w:t>de</w:t>
      </w:r>
      <w:r w:rsidRPr="00580339">
        <w:rPr>
          <w:lang w:val="fr-CA"/>
        </w:rPr>
        <w:t xml:space="preserve"> basses températures sont également améliorées; la résistance aux chocs et à la traction</w:t>
      </w:r>
      <w:r w:rsidR="00C568CD" w:rsidRPr="00580339">
        <w:rPr>
          <w:lang w:val="fr-CA"/>
        </w:rPr>
        <w:t xml:space="preserve">, </w:t>
      </w:r>
      <w:r w:rsidRPr="00580339">
        <w:rPr>
          <w:lang w:val="fr-CA"/>
        </w:rPr>
        <w:t>la résistance aux égratignures et à la rupture de fragilité sont accrues</w:t>
      </w:r>
      <w:r w:rsidR="00C568CD" w:rsidRPr="00580339">
        <w:rPr>
          <w:lang w:val="fr-CA"/>
        </w:rPr>
        <w:t xml:space="preserve">. </w:t>
      </w:r>
      <w:r w:rsidRPr="00580339">
        <w:rPr>
          <w:lang w:val="fr-CA"/>
        </w:rPr>
        <w:t xml:space="preserve">Le degré requis de réticulation, conformément à la norme </w:t>
      </w:r>
      <w:r w:rsidR="00D2121D" w:rsidRPr="00580339">
        <w:rPr>
          <w:lang w:val="fr-CA"/>
        </w:rPr>
        <w:t xml:space="preserve">ASTM </w:t>
      </w:r>
      <w:r w:rsidRPr="00580339">
        <w:rPr>
          <w:lang w:val="fr-CA"/>
        </w:rPr>
        <w:t xml:space="preserve">F876 se situe entre </w:t>
      </w:r>
      <w:r w:rsidR="00D2121D" w:rsidRPr="00580339">
        <w:rPr>
          <w:lang w:val="fr-CA"/>
        </w:rPr>
        <w:t xml:space="preserve">70 </w:t>
      </w:r>
      <w:r w:rsidRPr="00580339">
        <w:rPr>
          <w:lang w:val="fr-CA"/>
        </w:rPr>
        <w:t>et</w:t>
      </w:r>
      <w:r w:rsidR="00D2121D" w:rsidRPr="00580339">
        <w:rPr>
          <w:lang w:val="fr-CA"/>
        </w:rPr>
        <w:t xml:space="preserve"> </w:t>
      </w:r>
      <w:r w:rsidR="00C568CD" w:rsidRPr="00580339">
        <w:rPr>
          <w:lang w:val="fr-CA"/>
        </w:rPr>
        <w:t>89</w:t>
      </w:r>
      <w:r w:rsidRPr="00580339">
        <w:rPr>
          <w:lang w:val="fr-CA"/>
        </w:rPr>
        <w:t xml:space="preserve"> </w:t>
      </w:r>
      <w:r w:rsidR="00C568CD" w:rsidRPr="00580339">
        <w:rPr>
          <w:lang w:val="fr-CA"/>
        </w:rPr>
        <w:t xml:space="preserve">%.  </w:t>
      </w:r>
      <w:r w:rsidRPr="00580339">
        <w:rPr>
          <w:lang w:val="fr-CA"/>
        </w:rPr>
        <w:t>Cette</w:t>
      </w:r>
      <w:r w:rsidR="00587EBA" w:rsidRPr="00580339">
        <w:rPr>
          <w:lang w:val="fr-CA"/>
        </w:rPr>
        <w:t xml:space="preserve"> sp</w:t>
      </w:r>
      <w:r w:rsidRPr="00580339">
        <w:rPr>
          <w:lang w:val="fr-CA"/>
        </w:rPr>
        <w:t>é</w:t>
      </w:r>
      <w:r w:rsidR="00587EBA" w:rsidRPr="00580339">
        <w:rPr>
          <w:lang w:val="fr-CA"/>
        </w:rPr>
        <w:t>cification</w:t>
      </w:r>
      <w:r w:rsidR="0026185D" w:rsidRPr="00580339">
        <w:rPr>
          <w:lang w:val="fr-CA"/>
        </w:rPr>
        <w:t xml:space="preserve"> </w:t>
      </w:r>
      <w:r w:rsidRPr="00580339">
        <w:rPr>
          <w:lang w:val="fr-CA"/>
        </w:rPr>
        <w:t xml:space="preserve">exige que le </w:t>
      </w:r>
      <w:r w:rsidR="0026185D" w:rsidRPr="00580339">
        <w:rPr>
          <w:lang w:val="fr-CA"/>
        </w:rPr>
        <w:t>PEX</w:t>
      </w:r>
      <w:r w:rsidR="00B41D7D" w:rsidRPr="00580339">
        <w:rPr>
          <w:lang w:val="fr-CA"/>
        </w:rPr>
        <w:t xml:space="preserve"> </w:t>
      </w:r>
      <w:r w:rsidRPr="00580339">
        <w:rPr>
          <w:lang w:val="fr-CA"/>
        </w:rPr>
        <w:t>soit désigné en tant que</w:t>
      </w:r>
      <w:r w:rsidR="00D2121D" w:rsidRPr="00580339">
        <w:rPr>
          <w:lang w:val="fr-CA"/>
        </w:rPr>
        <w:t xml:space="preserve"> PEXa </w:t>
      </w:r>
      <w:r w:rsidRPr="00580339">
        <w:rPr>
          <w:lang w:val="fr-CA"/>
        </w:rPr>
        <w:t>et fabriqué conformément à la méthode de peroxyde haute pression</w:t>
      </w:r>
      <w:r w:rsidR="00C568CD" w:rsidRPr="00580339">
        <w:rPr>
          <w:lang w:val="fr-CA"/>
        </w:rPr>
        <w:t>.</w:t>
      </w:r>
    </w:p>
    <w:p w:rsidR="00127449" w:rsidRPr="00580339" w:rsidRDefault="00872D13" w:rsidP="00AF24C2">
      <w:pPr>
        <w:pStyle w:val="ART"/>
        <w:rPr>
          <w:lang w:val="fr-CA"/>
        </w:rPr>
      </w:pPr>
      <w:r w:rsidRPr="00580339">
        <w:rPr>
          <w:caps w:val="0"/>
          <w:lang w:val="fr-CA"/>
        </w:rPr>
        <w:lastRenderedPageBreak/>
        <w:t>Documents à soumettre</w:t>
      </w:r>
    </w:p>
    <w:p w:rsidR="007F78AE" w:rsidRPr="00580339" w:rsidRDefault="00872D13" w:rsidP="00465AA3">
      <w:pPr>
        <w:pStyle w:val="PR1"/>
        <w:numPr>
          <w:ilvl w:val="0"/>
          <w:numId w:val="5"/>
        </w:numPr>
        <w:rPr>
          <w:lang w:val="fr-CA"/>
        </w:rPr>
      </w:pPr>
      <w:r w:rsidRPr="00580339">
        <w:rPr>
          <w:lang w:val="fr-CA"/>
        </w:rPr>
        <w:t xml:space="preserve">Se conformer à la </w:t>
      </w:r>
      <w:r w:rsidR="000976D0" w:rsidRPr="00580339">
        <w:rPr>
          <w:lang w:val="fr-CA"/>
        </w:rPr>
        <w:t>Section 01</w:t>
      </w:r>
      <w:r w:rsidR="00B41D7D" w:rsidRPr="00580339">
        <w:rPr>
          <w:lang w:val="fr-CA"/>
        </w:rPr>
        <w:t xml:space="preserve"> </w:t>
      </w:r>
      <w:r w:rsidR="000976D0" w:rsidRPr="00580339">
        <w:rPr>
          <w:lang w:val="fr-CA"/>
        </w:rPr>
        <w:t>33</w:t>
      </w:r>
      <w:r w:rsidR="00B41D7D" w:rsidRPr="00580339">
        <w:rPr>
          <w:lang w:val="fr-CA"/>
        </w:rPr>
        <w:t xml:space="preserve"> 0</w:t>
      </w:r>
      <w:r w:rsidR="000976D0" w:rsidRPr="00580339">
        <w:rPr>
          <w:lang w:val="fr-CA"/>
        </w:rPr>
        <w:t xml:space="preserve">0, </w:t>
      </w:r>
      <w:r w:rsidRPr="00580339">
        <w:rPr>
          <w:lang w:val="fr-CA"/>
        </w:rPr>
        <w:t>Procédures relatives aux documents à soumettre</w:t>
      </w:r>
      <w:r w:rsidR="000E6307" w:rsidRPr="00580339">
        <w:rPr>
          <w:lang w:val="fr-CA"/>
        </w:rPr>
        <w:t xml:space="preserve">. </w:t>
      </w:r>
      <w:r w:rsidRPr="00580339">
        <w:rPr>
          <w:lang w:val="fr-CA"/>
        </w:rPr>
        <w:t xml:space="preserve">L’approbation et/ou l’acceptation de tous les documents à soumettre est exigée avant la </w:t>
      </w:r>
      <w:r w:rsidR="007F78AE" w:rsidRPr="00580339">
        <w:rPr>
          <w:lang w:val="fr-CA"/>
        </w:rPr>
        <w:t>fabrication.</w:t>
      </w:r>
    </w:p>
    <w:p w:rsidR="00472CA1" w:rsidRPr="00580339" w:rsidRDefault="00CE1940" w:rsidP="00465AA3">
      <w:pPr>
        <w:pStyle w:val="PR1"/>
        <w:numPr>
          <w:ilvl w:val="0"/>
          <w:numId w:val="5"/>
        </w:numPr>
        <w:rPr>
          <w:lang w:val="fr-CA"/>
        </w:rPr>
      </w:pPr>
      <w:r w:rsidRPr="00580339">
        <w:rPr>
          <w:lang w:val="fr-CA"/>
        </w:rPr>
        <w:t xml:space="preserve">Données sur le produit </w:t>
      </w:r>
      <w:r w:rsidR="00472CA1" w:rsidRPr="00580339">
        <w:rPr>
          <w:lang w:val="fr-CA"/>
        </w:rPr>
        <w:t xml:space="preserve">: </w:t>
      </w:r>
      <w:r w:rsidRPr="00580339">
        <w:rPr>
          <w:lang w:val="fr-CA"/>
        </w:rPr>
        <w:t>Soumettre le manuel technique du fabricant, les formulaires à rem</w:t>
      </w:r>
      <w:r w:rsidR="00893788">
        <w:rPr>
          <w:lang w:val="fr-CA"/>
        </w:rPr>
        <w:t>plir</w:t>
      </w:r>
      <w:r w:rsidR="00B41D7D" w:rsidRPr="00580339">
        <w:rPr>
          <w:lang w:val="fr-CA"/>
        </w:rPr>
        <w:t xml:space="preserve">, </w:t>
      </w:r>
      <w:r w:rsidRPr="00580339">
        <w:rPr>
          <w:lang w:val="fr-CA"/>
        </w:rPr>
        <w:t xml:space="preserve">les coupures de </w:t>
      </w:r>
      <w:r w:rsidR="00472CA1" w:rsidRPr="00580339">
        <w:rPr>
          <w:lang w:val="fr-CA"/>
        </w:rPr>
        <w:t>catalog</w:t>
      </w:r>
      <w:r w:rsidRPr="00580339">
        <w:rPr>
          <w:lang w:val="fr-CA"/>
        </w:rPr>
        <w:t xml:space="preserve">ue, </w:t>
      </w:r>
      <w:r w:rsidR="00893788">
        <w:rPr>
          <w:lang w:val="fr-CA"/>
        </w:rPr>
        <w:t xml:space="preserve">les brochures, </w:t>
      </w:r>
      <w:r w:rsidRPr="00580339">
        <w:rPr>
          <w:lang w:val="fr-CA"/>
        </w:rPr>
        <w:t xml:space="preserve">les </w:t>
      </w:r>
      <w:r w:rsidR="00472CA1" w:rsidRPr="00580339">
        <w:rPr>
          <w:lang w:val="fr-CA"/>
        </w:rPr>
        <w:t>sp</w:t>
      </w:r>
      <w:r w:rsidRPr="00580339">
        <w:rPr>
          <w:lang w:val="fr-CA"/>
        </w:rPr>
        <w:t>éc</w:t>
      </w:r>
      <w:r w:rsidR="00472CA1" w:rsidRPr="00580339">
        <w:rPr>
          <w:lang w:val="fr-CA"/>
        </w:rPr>
        <w:t>ifications</w:t>
      </w:r>
      <w:r w:rsidRPr="00580339">
        <w:rPr>
          <w:lang w:val="fr-CA"/>
        </w:rPr>
        <w:t xml:space="preserve"> et les directives d’i</w:t>
      </w:r>
      <w:r w:rsidR="00472CA1" w:rsidRPr="00580339">
        <w:rPr>
          <w:lang w:val="fr-CA"/>
        </w:rPr>
        <w:t>nstallation. S</w:t>
      </w:r>
      <w:r w:rsidRPr="00580339">
        <w:rPr>
          <w:lang w:val="fr-CA"/>
        </w:rPr>
        <w:t>oumettre des données suffisamment détaillées pour confirmer la conformité aux documents contractuels</w:t>
      </w:r>
      <w:r w:rsidR="00472CA1" w:rsidRPr="00580339">
        <w:rPr>
          <w:lang w:val="fr-CA"/>
        </w:rPr>
        <w:t xml:space="preserve">. </w:t>
      </w:r>
    </w:p>
    <w:p w:rsidR="00472CA1" w:rsidRPr="00580339" w:rsidRDefault="00472CA1" w:rsidP="00A0054D">
      <w:pPr>
        <w:pStyle w:val="PR2"/>
        <w:rPr>
          <w:lang w:val="fr-CA"/>
        </w:rPr>
      </w:pPr>
      <w:r w:rsidRPr="00580339">
        <w:rPr>
          <w:lang w:val="fr-CA"/>
        </w:rPr>
        <w:t>S</w:t>
      </w:r>
      <w:r w:rsidR="00CE1940" w:rsidRPr="00580339">
        <w:rPr>
          <w:lang w:val="fr-CA"/>
        </w:rPr>
        <w:t>oumettre les directives d’installation du fabricant</w:t>
      </w:r>
      <w:r w:rsidRPr="00580339">
        <w:rPr>
          <w:lang w:val="fr-CA"/>
        </w:rPr>
        <w:t>.</w:t>
      </w:r>
    </w:p>
    <w:p w:rsidR="00472CA1" w:rsidRPr="00580339" w:rsidRDefault="00472CA1" w:rsidP="00A0054D">
      <w:pPr>
        <w:pStyle w:val="PR2"/>
        <w:rPr>
          <w:lang w:val="fr-CA"/>
        </w:rPr>
      </w:pPr>
      <w:r w:rsidRPr="00580339">
        <w:rPr>
          <w:lang w:val="fr-CA"/>
        </w:rPr>
        <w:t>S</w:t>
      </w:r>
      <w:r w:rsidR="00CE1940" w:rsidRPr="00580339">
        <w:rPr>
          <w:lang w:val="fr-CA"/>
        </w:rPr>
        <w:t xml:space="preserve">oumettre les données </w:t>
      </w:r>
      <w:r w:rsidR="00893788">
        <w:rPr>
          <w:lang w:val="fr-CA"/>
        </w:rPr>
        <w:t>relatives à</w:t>
      </w:r>
      <w:r w:rsidR="00CE1940" w:rsidRPr="00580339">
        <w:rPr>
          <w:lang w:val="fr-CA"/>
        </w:rPr>
        <w:t xml:space="preserve"> l’équipement, </w:t>
      </w:r>
      <w:r w:rsidR="00893788">
        <w:rPr>
          <w:lang w:val="fr-CA"/>
        </w:rPr>
        <w:t>aux</w:t>
      </w:r>
      <w:r w:rsidR="00CE1940" w:rsidRPr="00580339">
        <w:rPr>
          <w:lang w:val="fr-CA"/>
        </w:rPr>
        <w:t xml:space="preserve"> raccords, </w:t>
      </w:r>
      <w:r w:rsidR="00893788">
        <w:rPr>
          <w:lang w:val="fr-CA"/>
        </w:rPr>
        <w:t>aux</w:t>
      </w:r>
      <w:r w:rsidR="00CE1940" w:rsidRPr="00580339">
        <w:rPr>
          <w:lang w:val="fr-CA"/>
        </w:rPr>
        <w:t xml:space="preserve"> attaches et </w:t>
      </w:r>
      <w:r w:rsidR="00893788">
        <w:rPr>
          <w:lang w:val="fr-CA"/>
        </w:rPr>
        <w:t>aux</w:t>
      </w:r>
      <w:r w:rsidR="00CE1940" w:rsidRPr="00580339">
        <w:rPr>
          <w:lang w:val="fr-CA"/>
        </w:rPr>
        <w:t xml:space="preserve"> éléments connexes requis pour l’installation des tubes et des m</w:t>
      </w:r>
      <w:r w:rsidRPr="00580339">
        <w:rPr>
          <w:lang w:val="fr-CA"/>
        </w:rPr>
        <w:t>anifolds.</w:t>
      </w:r>
    </w:p>
    <w:p w:rsidR="00472CA1" w:rsidRPr="00580339" w:rsidRDefault="00472CA1" w:rsidP="00F8509A">
      <w:pPr>
        <w:pStyle w:val="PR1"/>
        <w:rPr>
          <w:lang w:val="fr-CA"/>
        </w:rPr>
      </w:pPr>
      <w:r w:rsidRPr="00580339">
        <w:rPr>
          <w:lang w:val="fr-CA"/>
        </w:rPr>
        <w:t>S</w:t>
      </w:r>
      <w:r w:rsidR="00CE1940" w:rsidRPr="00580339">
        <w:rPr>
          <w:lang w:val="fr-CA"/>
        </w:rPr>
        <w:t>oumettre une conception informatisée d’un système d’échange de chaleur en boucle géothermique indiquant la longueur totale de tube requise</w:t>
      </w:r>
      <w:r w:rsidR="00155C0E" w:rsidRPr="00580339">
        <w:rPr>
          <w:lang w:val="fr-CA"/>
        </w:rPr>
        <w:t xml:space="preserve">, </w:t>
      </w:r>
      <w:r w:rsidR="00CE1940" w:rsidRPr="00580339">
        <w:rPr>
          <w:lang w:val="fr-CA"/>
        </w:rPr>
        <w:t>la configu</w:t>
      </w:r>
      <w:r w:rsidR="0064596E" w:rsidRPr="00580339">
        <w:rPr>
          <w:lang w:val="fr-CA"/>
        </w:rPr>
        <w:t>r</w:t>
      </w:r>
      <w:r w:rsidR="00CE1940" w:rsidRPr="00580339">
        <w:rPr>
          <w:lang w:val="fr-CA"/>
        </w:rPr>
        <w:t xml:space="preserve">ation de </w:t>
      </w:r>
      <w:r w:rsidR="00893788">
        <w:rPr>
          <w:lang w:val="fr-CA"/>
        </w:rPr>
        <w:t xml:space="preserve">la </w:t>
      </w:r>
      <w:r w:rsidR="00CE1940" w:rsidRPr="00580339">
        <w:rPr>
          <w:lang w:val="fr-CA"/>
        </w:rPr>
        <w:t>boucle géothermique</w:t>
      </w:r>
      <w:r w:rsidR="00155C0E" w:rsidRPr="00580339">
        <w:rPr>
          <w:lang w:val="fr-CA"/>
        </w:rPr>
        <w:t xml:space="preserve"> (</w:t>
      </w:r>
      <w:r w:rsidR="00CE1940" w:rsidRPr="00580339">
        <w:rPr>
          <w:lang w:val="fr-CA"/>
        </w:rPr>
        <w:t>c.-à-d. trou de forage</w:t>
      </w:r>
      <w:r w:rsidR="00155C0E" w:rsidRPr="00580339">
        <w:rPr>
          <w:lang w:val="fr-CA"/>
        </w:rPr>
        <w:t xml:space="preserve">, </w:t>
      </w:r>
      <w:r w:rsidR="0064596E" w:rsidRPr="00580339">
        <w:rPr>
          <w:lang w:val="fr-CA"/>
        </w:rPr>
        <w:t xml:space="preserve">tube horizontal </w:t>
      </w:r>
      <w:r w:rsidR="00155C0E" w:rsidRPr="00580339">
        <w:rPr>
          <w:lang w:val="fr-CA"/>
        </w:rPr>
        <w:t>si</w:t>
      </w:r>
      <w:r w:rsidR="0064596E" w:rsidRPr="00580339">
        <w:rPr>
          <w:lang w:val="fr-CA"/>
        </w:rPr>
        <w:t>mple</w:t>
      </w:r>
      <w:r w:rsidR="00155C0E" w:rsidRPr="00580339">
        <w:rPr>
          <w:lang w:val="fr-CA"/>
        </w:rPr>
        <w:t xml:space="preserve">, </w:t>
      </w:r>
      <w:r w:rsidR="0064596E" w:rsidRPr="00580339">
        <w:rPr>
          <w:lang w:val="fr-CA"/>
        </w:rPr>
        <w:t>hélicoïdal</w:t>
      </w:r>
      <w:r w:rsidR="00155C0E" w:rsidRPr="00580339">
        <w:rPr>
          <w:lang w:val="fr-CA"/>
        </w:rPr>
        <w:t>, horizontal, etc</w:t>
      </w:r>
      <w:r w:rsidR="0064596E" w:rsidRPr="00580339">
        <w:rPr>
          <w:lang w:val="fr-CA"/>
        </w:rPr>
        <w:t>.</w:t>
      </w:r>
      <w:r w:rsidR="00155C0E" w:rsidRPr="00580339">
        <w:rPr>
          <w:lang w:val="fr-CA"/>
        </w:rPr>
        <w:t xml:space="preserve">), </w:t>
      </w:r>
      <w:r w:rsidR="0064596E" w:rsidRPr="00580339">
        <w:rPr>
          <w:lang w:val="fr-CA"/>
        </w:rPr>
        <w:t>le diamètre du tube</w:t>
      </w:r>
      <w:r w:rsidR="00155C0E" w:rsidRPr="00580339">
        <w:rPr>
          <w:lang w:val="fr-CA"/>
        </w:rPr>
        <w:t xml:space="preserve">, </w:t>
      </w:r>
      <w:r w:rsidR="00893788">
        <w:rPr>
          <w:lang w:val="fr-CA"/>
        </w:rPr>
        <w:t xml:space="preserve">la </w:t>
      </w:r>
      <w:r w:rsidR="0064596E" w:rsidRPr="00580339">
        <w:rPr>
          <w:lang w:val="fr-CA"/>
        </w:rPr>
        <w:t>séparation du trou de forage ou de la tranchée</w:t>
      </w:r>
      <w:r w:rsidR="00155C0E" w:rsidRPr="00580339">
        <w:rPr>
          <w:lang w:val="fr-CA"/>
        </w:rPr>
        <w:t xml:space="preserve">, </w:t>
      </w:r>
      <w:r w:rsidR="00893788">
        <w:rPr>
          <w:lang w:val="fr-CA"/>
        </w:rPr>
        <w:t xml:space="preserve">la </w:t>
      </w:r>
      <w:r w:rsidR="0064596E" w:rsidRPr="00580339">
        <w:rPr>
          <w:lang w:val="fr-CA"/>
        </w:rPr>
        <w:t xml:space="preserve">conductivité et </w:t>
      </w:r>
      <w:r w:rsidR="00893788">
        <w:rPr>
          <w:lang w:val="fr-CA"/>
        </w:rPr>
        <w:t xml:space="preserve">la </w:t>
      </w:r>
      <w:r w:rsidR="0064596E" w:rsidRPr="00580339">
        <w:rPr>
          <w:lang w:val="fr-CA"/>
        </w:rPr>
        <w:t xml:space="preserve">diffusivité thermique souterraine et </w:t>
      </w:r>
      <w:r w:rsidR="00893788">
        <w:rPr>
          <w:lang w:val="fr-CA"/>
        </w:rPr>
        <w:t xml:space="preserve">les </w:t>
      </w:r>
      <w:r w:rsidR="0064596E" w:rsidRPr="00580339">
        <w:rPr>
          <w:lang w:val="fr-CA"/>
        </w:rPr>
        <w:t>températures d’eau à l’entrée et à la sortie</w:t>
      </w:r>
      <w:r w:rsidRPr="00580339">
        <w:rPr>
          <w:lang w:val="fr-CA"/>
        </w:rPr>
        <w:t xml:space="preserve">.  </w:t>
      </w:r>
      <w:r w:rsidR="0064596E" w:rsidRPr="00580339">
        <w:rPr>
          <w:lang w:val="fr-CA"/>
        </w:rPr>
        <w:t>Les calculs de conception d’échange de chaleur en boucle géothermique doivent être réalisés à l’aide d’un logiciel reconnu par l’industrie</w:t>
      </w:r>
      <w:r w:rsidR="004B1065" w:rsidRPr="00580339">
        <w:rPr>
          <w:lang w:val="fr-CA"/>
        </w:rPr>
        <w:t>.</w:t>
      </w:r>
    </w:p>
    <w:p w:rsidR="00905A18" w:rsidRPr="00580339" w:rsidRDefault="00524E5E" w:rsidP="00F8509A">
      <w:pPr>
        <w:pStyle w:val="PR1"/>
        <w:rPr>
          <w:lang w:val="fr-CA"/>
        </w:rPr>
      </w:pPr>
      <w:r w:rsidRPr="00580339">
        <w:rPr>
          <w:lang w:val="fr-CA"/>
        </w:rPr>
        <w:t>D</w:t>
      </w:r>
      <w:r w:rsidR="0064596E" w:rsidRPr="00580339">
        <w:rPr>
          <w:lang w:val="fr-CA"/>
        </w:rPr>
        <w:t xml:space="preserve">essins </w:t>
      </w:r>
      <w:r w:rsidRPr="00580339">
        <w:rPr>
          <w:lang w:val="fr-CA"/>
        </w:rPr>
        <w:t xml:space="preserve">: </w:t>
      </w:r>
      <w:r w:rsidR="0064596E" w:rsidRPr="00580339">
        <w:rPr>
          <w:lang w:val="fr-CA"/>
        </w:rPr>
        <w:t>Fournir des plans à l’échelle pour tous les secteurs d’installation</w:t>
      </w:r>
      <w:r w:rsidR="000E6307" w:rsidRPr="00580339">
        <w:rPr>
          <w:lang w:val="fr-CA"/>
        </w:rPr>
        <w:t xml:space="preserve">. </w:t>
      </w:r>
    </w:p>
    <w:p w:rsidR="000E6307" w:rsidRPr="00580339" w:rsidRDefault="0064596E" w:rsidP="000A5803">
      <w:pPr>
        <w:pStyle w:val="PR2"/>
        <w:numPr>
          <w:ilvl w:val="5"/>
          <w:numId w:val="32"/>
        </w:numPr>
        <w:rPr>
          <w:lang w:val="fr-CA"/>
        </w:rPr>
      </w:pPr>
      <w:r w:rsidRPr="00580339">
        <w:rPr>
          <w:lang w:val="fr-CA"/>
        </w:rPr>
        <w:t xml:space="preserve">Indiquer les </w:t>
      </w:r>
      <w:r w:rsidR="000E6307" w:rsidRPr="00580339">
        <w:rPr>
          <w:lang w:val="fr-CA"/>
        </w:rPr>
        <w:t xml:space="preserve">dimensions, </w:t>
      </w:r>
      <w:r w:rsidRPr="00580339">
        <w:rPr>
          <w:lang w:val="fr-CA"/>
        </w:rPr>
        <w:t xml:space="preserve">les </w:t>
      </w:r>
      <w:r w:rsidR="000E6307" w:rsidRPr="00580339">
        <w:rPr>
          <w:lang w:val="fr-CA"/>
        </w:rPr>
        <w:t>descriptions</w:t>
      </w:r>
      <w:r w:rsidRPr="00580339">
        <w:rPr>
          <w:lang w:val="fr-CA"/>
        </w:rPr>
        <w:t xml:space="preserve"> des matériaux</w:t>
      </w:r>
      <w:r w:rsidR="000E6307" w:rsidRPr="00580339">
        <w:rPr>
          <w:lang w:val="fr-CA"/>
        </w:rPr>
        <w:t xml:space="preserve">, </w:t>
      </w:r>
      <w:r w:rsidRPr="00580339">
        <w:rPr>
          <w:lang w:val="fr-CA"/>
        </w:rPr>
        <w:t xml:space="preserve">la construction </w:t>
      </w:r>
      <w:r w:rsidR="00893788">
        <w:rPr>
          <w:lang w:val="fr-CA"/>
        </w:rPr>
        <w:t>en général</w:t>
      </w:r>
      <w:r w:rsidRPr="00580339">
        <w:rPr>
          <w:lang w:val="fr-CA"/>
        </w:rPr>
        <w:t>, les raccordements des composants et les procédures d’</w:t>
      </w:r>
      <w:r w:rsidR="000E6307" w:rsidRPr="00580339">
        <w:rPr>
          <w:lang w:val="fr-CA"/>
        </w:rPr>
        <w:t>installation.</w:t>
      </w:r>
    </w:p>
    <w:p w:rsidR="00905A18" w:rsidRPr="00580339" w:rsidRDefault="00FB761A" w:rsidP="00A0054D">
      <w:pPr>
        <w:pStyle w:val="PR2"/>
        <w:rPr>
          <w:lang w:val="fr-CA"/>
        </w:rPr>
      </w:pPr>
      <w:r w:rsidRPr="00580339">
        <w:rPr>
          <w:lang w:val="fr-CA"/>
        </w:rPr>
        <w:t>I</w:t>
      </w:r>
      <w:r w:rsidR="00905A18" w:rsidRPr="00580339">
        <w:rPr>
          <w:lang w:val="fr-CA"/>
        </w:rPr>
        <w:t>ndi</w:t>
      </w:r>
      <w:r w:rsidR="0064596E" w:rsidRPr="00580339">
        <w:rPr>
          <w:lang w:val="fr-CA"/>
        </w:rPr>
        <w:t>quer la conception, l</w:t>
      </w:r>
      <w:r w:rsidR="00893788">
        <w:rPr>
          <w:lang w:val="fr-CA"/>
        </w:rPr>
        <w:t>a disposition</w:t>
      </w:r>
      <w:r w:rsidR="0064596E" w:rsidRPr="00580339">
        <w:rPr>
          <w:lang w:val="fr-CA"/>
        </w:rPr>
        <w:t xml:space="preserve"> du système, incluant l’équipement, les dimensions critiques et/ou les détails relatifs aux tubes et à la pénétration de la dalle</w:t>
      </w:r>
      <w:r w:rsidR="000B559F" w:rsidRPr="00580339">
        <w:rPr>
          <w:lang w:val="fr-CA"/>
        </w:rPr>
        <w:t xml:space="preserve"> et à la protection des tubes </w:t>
      </w:r>
      <w:r w:rsidR="00905A18" w:rsidRPr="00580339">
        <w:rPr>
          <w:lang w:val="fr-CA"/>
        </w:rPr>
        <w:t>PEX</w:t>
      </w:r>
      <w:r w:rsidR="001B7D67" w:rsidRPr="00580339">
        <w:rPr>
          <w:lang w:val="fr-CA"/>
        </w:rPr>
        <w:t>a</w:t>
      </w:r>
      <w:r w:rsidR="00905A18" w:rsidRPr="00580339">
        <w:rPr>
          <w:lang w:val="fr-CA"/>
        </w:rPr>
        <w:t xml:space="preserve"> </w:t>
      </w:r>
      <w:r w:rsidR="000B559F" w:rsidRPr="00580339">
        <w:rPr>
          <w:lang w:val="fr-CA"/>
        </w:rPr>
        <w:t>exposés</w:t>
      </w:r>
      <w:r w:rsidR="007A4AD1" w:rsidRPr="00580339">
        <w:rPr>
          <w:lang w:val="fr-CA"/>
        </w:rPr>
        <w:t>.</w:t>
      </w:r>
      <w:r w:rsidR="00905A18" w:rsidRPr="00580339">
        <w:rPr>
          <w:lang w:val="fr-CA"/>
        </w:rPr>
        <w:t xml:space="preserve"> </w:t>
      </w:r>
    </w:p>
    <w:p w:rsidR="00C173BA" w:rsidRPr="00580339" w:rsidRDefault="00825E60" w:rsidP="00F8509A">
      <w:pPr>
        <w:pStyle w:val="PR1"/>
        <w:rPr>
          <w:lang w:val="fr-CA"/>
        </w:rPr>
      </w:pPr>
      <w:r w:rsidRPr="00580339">
        <w:rPr>
          <w:lang w:val="fr-CA"/>
        </w:rPr>
        <w:t xml:space="preserve">   </w:t>
      </w:r>
      <w:r w:rsidR="000B559F" w:rsidRPr="00580339">
        <w:rPr>
          <w:lang w:val="fr-CA"/>
        </w:rPr>
        <w:t xml:space="preserve">Directives relatives à l’entretien </w:t>
      </w:r>
      <w:r w:rsidR="00C173BA" w:rsidRPr="00580339">
        <w:rPr>
          <w:lang w:val="fr-CA"/>
        </w:rPr>
        <w:t xml:space="preserve">: </w:t>
      </w:r>
      <w:r w:rsidR="000B559F" w:rsidRPr="00580339">
        <w:rPr>
          <w:lang w:val="fr-CA"/>
        </w:rPr>
        <w:t>Soumettre les directives pour l’entretien</w:t>
      </w:r>
      <w:r w:rsidR="00C173BA" w:rsidRPr="00580339">
        <w:rPr>
          <w:lang w:val="fr-CA"/>
        </w:rPr>
        <w:t>.</w:t>
      </w:r>
    </w:p>
    <w:p w:rsidR="00524E5E" w:rsidRPr="00580339" w:rsidRDefault="00213E47" w:rsidP="00AF24C2">
      <w:pPr>
        <w:pStyle w:val="ART"/>
        <w:rPr>
          <w:lang w:val="fr-CA"/>
        </w:rPr>
      </w:pPr>
      <w:r w:rsidRPr="00580339">
        <w:rPr>
          <w:caps w:val="0"/>
          <w:lang w:val="fr-CA"/>
        </w:rPr>
        <w:t>Assurance qualité</w:t>
      </w:r>
    </w:p>
    <w:p w:rsidR="00524E5E" w:rsidRPr="00580339" w:rsidRDefault="00213E47" w:rsidP="00825E60">
      <w:pPr>
        <w:pStyle w:val="PR1"/>
        <w:numPr>
          <w:ilvl w:val="0"/>
          <w:numId w:val="7"/>
        </w:numPr>
        <w:rPr>
          <w:lang w:val="fr-CA"/>
        </w:rPr>
      </w:pPr>
      <w:r w:rsidRPr="00580339">
        <w:rPr>
          <w:lang w:val="fr-CA"/>
        </w:rPr>
        <w:t xml:space="preserve">Se conformer à la </w:t>
      </w:r>
      <w:r w:rsidR="00524E5E" w:rsidRPr="00580339">
        <w:rPr>
          <w:lang w:val="fr-CA"/>
        </w:rPr>
        <w:t xml:space="preserve">Section 01 43 00, </w:t>
      </w:r>
      <w:r w:rsidRPr="00580339">
        <w:rPr>
          <w:lang w:val="fr-CA"/>
        </w:rPr>
        <w:t>Assurance qualité</w:t>
      </w:r>
    </w:p>
    <w:p w:rsidR="00E52722" w:rsidRPr="00580339" w:rsidRDefault="00213E47" w:rsidP="00825E60">
      <w:pPr>
        <w:pStyle w:val="PR1"/>
        <w:numPr>
          <w:ilvl w:val="0"/>
          <w:numId w:val="7"/>
        </w:numPr>
        <w:rPr>
          <w:lang w:val="fr-CA"/>
        </w:rPr>
      </w:pPr>
      <w:r w:rsidRPr="00580339">
        <w:rPr>
          <w:lang w:val="fr-CA"/>
        </w:rPr>
        <w:t xml:space="preserve">Fabricant </w:t>
      </w:r>
      <w:r w:rsidR="00CE70A3" w:rsidRPr="00580339">
        <w:rPr>
          <w:lang w:val="fr-CA"/>
        </w:rPr>
        <w:t xml:space="preserve">: </w:t>
      </w:r>
      <w:r w:rsidRPr="00580339">
        <w:rPr>
          <w:lang w:val="fr-CA"/>
        </w:rPr>
        <w:t>Doit être une entreprise spécialisée dans les travaux relatifs à cette</w:t>
      </w:r>
      <w:r w:rsidR="00524E5E" w:rsidRPr="00580339">
        <w:rPr>
          <w:lang w:val="fr-CA"/>
        </w:rPr>
        <w:t xml:space="preserve"> Section </w:t>
      </w:r>
      <w:r w:rsidRPr="00580339">
        <w:rPr>
          <w:lang w:val="fr-CA"/>
        </w:rPr>
        <w:t xml:space="preserve">avec une expérience démontrée de </w:t>
      </w:r>
      <w:r w:rsidR="00E52722" w:rsidRPr="00580339">
        <w:rPr>
          <w:lang w:val="fr-CA"/>
        </w:rPr>
        <w:t xml:space="preserve">5 </w:t>
      </w:r>
      <w:r w:rsidRPr="00580339">
        <w:rPr>
          <w:lang w:val="fr-CA"/>
        </w:rPr>
        <w:t>ans minimum</w:t>
      </w:r>
      <w:r w:rsidR="00E52722" w:rsidRPr="00580339">
        <w:rPr>
          <w:lang w:val="fr-CA"/>
        </w:rPr>
        <w:t xml:space="preserve">. </w:t>
      </w:r>
    </w:p>
    <w:p w:rsidR="00524E5E" w:rsidRPr="00580339" w:rsidRDefault="00213E47" w:rsidP="00825E60">
      <w:pPr>
        <w:pStyle w:val="PR1"/>
        <w:numPr>
          <w:ilvl w:val="0"/>
          <w:numId w:val="7"/>
        </w:numPr>
        <w:rPr>
          <w:lang w:val="fr-CA"/>
        </w:rPr>
      </w:pPr>
      <w:r w:rsidRPr="00580339">
        <w:rPr>
          <w:lang w:val="fr-CA"/>
        </w:rPr>
        <w:t>Tous les composants doivent être fournis par un seul fabricant</w:t>
      </w:r>
      <w:r w:rsidR="00524E5E" w:rsidRPr="00580339">
        <w:rPr>
          <w:lang w:val="fr-CA"/>
        </w:rPr>
        <w:t>.</w:t>
      </w:r>
    </w:p>
    <w:p w:rsidR="00604493" w:rsidRPr="00580339" w:rsidRDefault="00213E47" w:rsidP="00825E60">
      <w:pPr>
        <w:pStyle w:val="PR1"/>
        <w:numPr>
          <w:ilvl w:val="0"/>
          <w:numId w:val="7"/>
        </w:numPr>
        <w:rPr>
          <w:lang w:val="fr-CA"/>
        </w:rPr>
      </w:pPr>
      <w:r w:rsidRPr="00580339">
        <w:rPr>
          <w:lang w:val="fr-CA"/>
        </w:rPr>
        <w:t>Les tubes doivent être fabriqués dans une usine dont le système de management de la qualité est certifié</w:t>
      </w:r>
      <w:r w:rsidR="00604493" w:rsidRPr="00580339">
        <w:rPr>
          <w:lang w:val="fr-CA"/>
        </w:rPr>
        <w:t xml:space="preserve"> ISO 9001</w:t>
      </w:r>
      <w:r w:rsidR="00E44AB5" w:rsidRPr="00580339">
        <w:rPr>
          <w:lang w:val="fr-CA"/>
        </w:rPr>
        <w:t>.</w:t>
      </w:r>
    </w:p>
    <w:p w:rsidR="00F34954" w:rsidRPr="00580339" w:rsidRDefault="00213E47" w:rsidP="00825E60">
      <w:pPr>
        <w:pStyle w:val="PR1"/>
        <w:numPr>
          <w:ilvl w:val="0"/>
          <w:numId w:val="7"/>
        </w:numPr>
        <w:rPr>
          <w:lang w:val="fr-CA"/>
        </w:rPr>
      </w:pPr>
      <w:r w:rsidRPr="00580339">
        <w:rPr>
          <w:lang w:val="fr-CA"/>
        </w:rPr>
        <w:t>Les tubes et les raccords doivent être approuvés par l’</w:t>
      </w:r>
      <w:r w:rsidR="00F34954" w:rsidRPr="00580339">
        <w:rPr>
          <w:lang w:val="fr-CA"/>
        </w:rPr>
        <w:t>IGSHPA.</w:t>
      </w:r>
    </w:p>
    <w:p w:rsidR="00524E5E" w:rsidRPr="00580339" w:rsidRDefault="00213E47" w:rsidP="00AF24C2">
      <w:pPr>
        <w:pStyle w:val="ART"/>
        <w:rPr>
          <w:lang w:val="fr-CA"/>
        </w:rPr>
      </w:pPr>
      <w:r w:rsidRPr="00580339">
        <w:rPr>
          <w:caps w:val="0"/>
          <w:lang w:val="fr-CA"/>
        </w:rPr>
        <w:t>Livraison, entreposage et manutention</w:t>
      </w:r>
    </w:p>
    <w:p w:rsidR="00524E5E" w:rsidRPr="00580339" w:rsidRDefault="00213E47" w:rsidP="00825E60">
      <w:pPr>
        <w:pStyle w:val="PR1"/>
        <w:numPr>
          <w:ilvl w:val="0"/>
          <w:numId w:val="8"/>
        </w:numPr>
        <w:rPr>
          <w:lang w:val="fr-CA"/>
        </w:rPr>
      </w:pPr>
      <w:r w:rsidRPr="00580339">
        <w:rPr>
          <w:lang w:val="fr-CA"/>
        </w:rPr>
        <w:t xml:space="preserve">Se conformer à la </w:t>
      </w:r>
      <w:r w:rsidR="00524E5E" w:rsidRPr="00580339">
        <w:rPr>
          <w:lang w:val="fr-CA"/>
        </w:rPr>
        <w:t xml:space="preserve">Section 01 60 00, </w:t>
      </w:r>
      <w:r w:rsidRPr="00580339">
        <w:rPr>
          <w:lang w:val="fr-CA"/>
        </w:rPr>
        <w:t>Exigences relatives aux produits</w:t>
      </w:r>
      <w:r w:rsidR="00524E5E" w:rsidRPr="00580339">
        <w:rPr>
          <w:lang w:val="fr-CA"/>
        </w:rPr>
        <w:t>.</w:t>
      </w:r>
    </w:p>
    <w:p w:rsidR="00905A18" w:rsidRPr="00580339" w:rsidRDefault="00213E47" w:rsidP="00825E60">
      <w:pPr>
        <w:pStyle w:val="PR1"/>
        <w:numPr>
          <w:ilvl w:val="0"/>
          <w:numId w:val="8"/>
        </w:numPr>
        <w:rPr>
          <w:lang w:val="fr-CA"/>
        </w:rPr>
      </w:pPr>
      <w:r w:rsidRPr="00580339">
        <w:rPr>
          <w:lang w:val="fr-CA"/>
        </w:rPr>
        <w:t>Livrer et entreposer les tubes et l’équipement dans des conteneurs de transport étiquetés</w:t>
      </w:r>
      <w:r w:rsidR="00905A18" w:rsidRPr="00580339">
        <w:rPr>
          <w:lang w:val="fr-CA"/>
        </w:rPr>
        <w:t xml:space="preserve">.  </w:t>
      </w:r>
    </w:p>
    <w:p w:rsidR="00905A18" w:rsidRPr="00580339" w:rsidRDefault="00213E47" w:rsidP="00A0054D">
      <w:pPr>
        <w:pStyle w:val="PR2"/>
        <w:rPr>
          <w:lang w:val="fr-CA"/>
        </w:rPr>
      </w:pPr>
      <w:r w:rsidRPr="00580339">
        <w:rPr>
          <w:lang w:val="fr-CA"/>
        </w:rPr>
        <w:t>Les tubes doivent être conservés dans leur emballage d’expédition original jusqu’à leur installation</w:t>
      </w:r>
      <w:r w:rsidR="00905A18" w:rsidRPr="00580339">
        <w:rPr>
          <w:lang w:val="fr-CA"/>
        </w:rPr>
        <w:t>.</w:t>
      </w:r>
    </w:p>
    <w:p w:rsidR="00E52722" w:rsidRPr="00580339" w:rsidRDefault="001378E7" w:rsidP="00F8509A">
      <w:pPr>
        <w:pStyle w:val="PR1"/>
        <w:rPr>
          <w:lang w:val="fr-CA"/>
        </w:rPr>
      </w:pPr>
      <w:r w:rsidRPr="00580339">
        <w:rPr>
          <w:lang w:val="fr-CA"/>
        </w:rPr>
        <w:t>Entreposer les tubes et l’équipement dans un endroit sûr, sec, fermé, couvert et bien aéré</w:t>
      </w:r>
      <w:r w:rsidR="00524E5E" w:rsidRPr="00580339">
        <w:rPr>
          <w:lang w:val="fr-CA"/>
        </w:rPr>
        <w:t xml:space="preserve">. </w:t>
      </w:r>
    </w:p>
    <w:p w:rsidR="00905A18" w:rsidRPr="00580339" w:rsidRDefault="001378E7" w:rsidP="005A38CA">
      <w:pPr>
        <w:pStyle w:val="PR2"/>
        <w:numPr>
          <w:ilvl w:val="5"/>
          <w:numId w:val="27"/>
        </w:numPr>
        <w:rPr>
          <w:lang w:val="fr-CA"/>
        </w:rPr>
      </w:pPr>
      <w:r w:rsidRPr="00580339">
        <w:rPr>
          <w:lang w:val="fr-CA"/>
        </w:rPr>
        <w:t>Ne pas exposer les tubes aux rayons ultraviolets</w:t>
      </w:r>
      <w:r w:rsidR="000B4929" w:rsidRPr="00580339">
        <w:rPr>
          <w:lang w:val="fr-CA"/>
        </w:rPr>
        <w:t xml:space="preserve"> qui dépassent les limites d’exposition recommandées par le fabricant</w:t>
      </w:r>
      <w:r w:rsidR="00905A18" w:rsidRPr="00580339">
        <w:rPr>
          <w:lang w:val="fr-CA"/>
        </w:rPr>
        <w:t>.</w:t>
      </w:r>
    </w:p>
    <w:p w:rsidR="00905A18" w:rsidRPr="00580339" w:rsidRDefault="00905A18" w:rsidP="00A0054D">
      <w:pPr>
        <w:pStyle w:val="PR2"/>
        <w:rPr>
          <w:lang w:val="fr-CA"/>
        </w:rPr>
      </w:pPr>
      <w:r w:rsidRPr="00580339">
        <w:rPr>
          <w:lang w:val="fr-CA"/>
        </w:rPr>
        <w:t>Prot</w:t>
      </w:r>
      <w:r w:rsidR="000B4929" w:rsidRPr="00580339">
        <w:rPr>
          <w:lang w:val="fr-CA"/>
        </w:rPr>
        <w:t xml:space="preserve">éger les tubes et les </w:t>
      </w:r>
      <w:r w:rsidRPr="00580339">
        <w:rPr>
          <w:lang w:val="fr-CA"/>
        </w:rPr>
        <w:t xml:space="preserve">manifolds </w:t>
      </w:r>
      <w:r w:rsidR="000B4929" w:rsidRPr="00580339">
        <w:rPr>
          <w:lang w:val="fr-CA"/>
        </w:rPr>
        <w:t>de toute infiltration de contaminants</w:t>
      </w:r>
      <w:r w:rsidRPr="00580339">
        <w:rPr>
          <w:lang w:val="fr-CA"/>
        </w:rPr>
        <w:t>. Install</w:t>
      </w:r>
      <w:r w:rsidR="000B4929" w:rsidRPr="00580339">
        <w:rPr>
          <w:lang w:val="fr-CA"/>
        </w:rPr>
        <w:t xml:space="preserve">er des bouchons appropriés </w:t>
      </w:r>
      <w:r w:rsidR="00893788">
        <w:rPr>
          <w:lang w:val="fr-CA"/>
        </w:rPr>
        <w:t>aux</w:t>
      </w:r>
      <w:r w:rsidR="000B4929" w:rsidRPr="00580339">
        <w:rPr>
          <w:lang w:val="fr-CA"/>
        </w:rPr>
        <w:t xml:space="preserve"> extrémités de tube</w:t>
      </w:r>
      <w:r w:rsidR="00893788">
        <w:rPr>
          <w:lang w:val="fr-CA"/>
        </w:rPr>
        <w:t>s</w:t>
      </w:r>
      <w:r w:rsidR="000B4929" w:rsidRPr="00580339">
        <w:rPr>
          <w:lang w:val="fr-CA"/>
        </w:rPr>
        <w:t xml:space="preserve"> ouvertes jusqu’à leur i</w:t>
      </w:r>
      <w:r w:rsidRPr="00580339">
        <w:rPr>
          <w:lang w:val="fr-CA"/>
        </w:rPr>
        <w:t xml:space="preserve">nstallation.  </w:t>
      </w:r>
    </w:p>
    <w:p w:rsidR="00905A18" w:rsidRPr="00580339" w:rsidRDefault="000B4929" w:rsidP="00A0054D">
      <w:pPr>
        <w:pStyle w:val="PR2"/>
        <w:rPr>
          <w:lang w:val="fr-CA"/>
        </w:rPr>
      </w:pPr>
      <w:r w:rsidRPr="00580339">
        <w:rPr>
          <w:lang w:val="fr-CA"/>
        </w:rPr>
        <w:t>Lorsque cela est</w:t>
      </w:r>
      <w:r w:rsidR="00905A18" w:rsidRPr="00580339">
        <w:rPr>
          <w:lang w:val="fr-CA"/>
        </w:rPr>
        <w:t xml:space="preserve"> possible, </w:t>
      </w:r>
      <w:r w:rsidRPr="00580339">
        <w:rPr>
          <w:lang w:val="fr-CA"/>
        </w:rPr>
        <w:t xml:space="preserve">raccorder les tubes aux </w:t>
      </w:r>
      <w:r w:rsidR="00905A18" w:rsidRPr="00580339">
        <w:rPr>
          <w:lang w:val="fr-CA"/>
        </w:rPr>
        <w:t xml:space="preserve">manifolds </w:t>
      </w:r>
      <w:r w:rsidRPr="00580339">
        <w:rPr>
          <w:lang w:val="fr-CA"/>
        </w:rPr>
        <w:t>assemblés pour éliminer le risque de contaminants et de jonctions fautives</w:t>
      </w:r>
      <w:r w:rsidR="00905A18" w:rsidRPr="00580339">
        <w:rPr>
          <w:lang w:val="fr-CA"/>
        </w:rPr>
        <w:t>.</w:t>
      </w:r>
    </w:p>
    <w:p w:rsidR="00905A18" w:rsidRPr="00580339" w:rsidRDefault="000B4929" w:rsidP="00A0054D">
      <w:pPr>
        <w:pStyle w:val="PR2"/>
        <w:rPr>
          <w:lang w:val="fr-CA"/>
        </w:rPr>
      </w:pPr>
      <w:r w:rsidRPr="00580339">
        <w:rPr>
          <w:lang w:val="fr-CA"/>
        </w:rPr>
        <w:lastRenderedPageBreak/>
        <w:t>Les tubes ne doivent pas être traînés sur le sol ou sur d’autres</w:t>
      </w:r>
      <w:r w:rsidR="00905A18" w:rsidRPr="00580339">
        <w:rPr>
          <w:lang w:val="fr-CA"/>
        </w:rPr>
        <w:t xml:space="preserve"> surfaces</w:t>
      </w:r>
      <w:r w:rsidRPr="00580339">
        <w:rPr>
          <w:lang w:val="fr-CA"/>
        </w:rPr>
        <w:t xml:space="preserve"> et doivent être entreposés sur une surface plane sans rebords coupants</w:t>
      </w:r>
      <w:r w:rsidR="00905A18" w:rsidRPr="00580339">
        <w:rPr>
          <w:lang w:val="fr-CA"/>
        </w:rPr>
        <w:t>.</w:t>
      </w:r>
    </w:p>
    <w:p w:rsidR="00905A18" w:rsidRPr="00580339" w:rsidRDefault="00524E5E" w:rsidP="00F8509A">
      <w:pPr>
        <w:pStyle w:val="PR1"/>
        <w:rPr>
          <w:lang w:val="fr-CA"/>
        </w:rPr>
      </w:pPr>
      <w:r w:rsidRPr="00580339">
        <w:rPr>
          <w:lang w:val="fr-CA"/>
        </w:rPr>
        <w:t>Prot</w:t>
      </w:r>
      <w:r w:rsidR="000B4929" w:rsidRPr="00580339">
        <w:rPr>
          <w:lang w:val="fr-CA"/>
        </w:rPr>
        <w:t>éger les matériaux des dommages causés par les autres gens de métier</w:t>
      </w:r>
      <w:r w:rsidRPr="00580339">
        <w:rPr>
          <w:lang w:val="fr-CA"/>
        </w:rPr>
        <w:t>.</w:t>
      </w:r>
      <w:r w:rsidR="00905A18" w:rsidRPr="00580339">
        <w:rPr>
          <w:lang w:val="fr-CA"/>
        </w:rPr>
        <w:t xml:space="preserve"> </w:t>
      </w:r>
    </w:p>
    <w:p w:rsidR="00524E5E" w:rsidRPr="00580339" w:rsidRDefault="000B4929" w:rsidP="00F8509A">
      <w:pPr>
        <w:pStyle w:val="PR1"/>
        <w:rPr>
          <w:lang w:val="fr-CA"/>
        </w:rPr>
      </w:pPr>
      <w:r w:rsidRPr="00580339">
        <w:rPr>
          <w:lang w:val="fr-CA"/>
        </w:rPr>
        <w:t>Les tubes doivent être protégés de l’huile, de la graisse, de la peinture, des rayons du soleil directs et des autres éléments, tel que recommandé par le fabricant</w:t>
      </w:r>
      <w:r w:rsidR="00905A18" w:rsidRPr="00580339">
        <w:rPr>
          <w:lang w:val="fr-CA"/>
        </w:rPr>
        <w:t>.</w:t>
      </w:r>
    </w:p>
    <w:p w:rsidR="00524E5E" w:rsidRPr="00580339" w:rsidRDefault="000B4929" w:rsidP="00AF24C2">
      <w:pPr>
        <w:pStyle w:val="ART"/>
        <w:rPr>
          <w:lang w:val="fr-CA"/>
        </w:rPr>
      </w:pPr>
      <w:r w:rsidRPr="00580339">
        <w:rPr>
          <w:caps w:val="0"/>
          <w:lang w:val="fr-CA"/>
        </w:rPr>
        <w:t>Garantie</w:t>
      </w:r>
    </w:p>
    <w:p w:rsidR="00524E5E" w:rsidRPr="00580339" w:rsidRDefault="000B4929" w:rsidP="00825E60">
      <w:pPr>
        <w:pStyle w:val="PR1"/>
        <w:numPr>
          <w:ilvl w:val="0"/>
          <w:numId w:val="9"/>
        </w:numPr>
        <w:rPr>
          <w:lang w:val="fr-CA"/>
        </w:rPr>
      </w:pPr>
      <w:r w:rsidRPr="00580339">
        <w:rPr>
          <w:lang w:val="fr-CA"/>
        </w:rPr>
        <w:t>Fournir une garantie écrite standard du fabricant</w:t>
      </w:r>
      <w:r w:rsidR="00524E5E" w:rsidRPr="00580339">
        <w:rPr>
          <w:lang w:val="fr-CA"/>
        </w:rPr>
        <w:t>.</w:t>
      </w:r>
    </w:p>
    <w:p w:rsidR="00524E5E" w:rsidRPr="00580339" w:rsidRDefault="00524E5E" w:rsidP="00A0054D">
      <w:pPr>
        <w:pStyle w:val="PR2"/>
        <w:rPr>
          <w:lang w:val="fr-CA"/>
        </w:rPr>
      </w:pPr>
      <w:r w:rsidRPr="00580339">
        <w:rPr>
          <w:lang w:val="fr-CA"/>
        </w:rPr>
        <w:t>R</w:t>
      </w:r>
      <w:r w:rsidR="000B4929" w:rsidRPr="00580339">
        <w:rPr>
          <w:lang w:val="fr-CA"/>
        </w:rPr>
        <w:t>éparer les défaillances causées par des matériaux défectueux ou une mauvaise qualité d’exécution qui sont apparues durant la période de la garantie ou prévoir leur remplacement par des matériaux neufs offerts sans frais au propriétaire</w:t>
      </w:r>
      <w:r w:rsidRPr="00580339">
        <w:rPr>
          <w:lang w:val="fr-CA"/>
        </w:rPr>
        <w:t>.</w:t>
      </w:r>
    </w:p>
    <w:p w:rsidR="00604493" w:rsidRPr="00580339" w:rsidRDefault="000B4929" w:rsidP="00A0054D">
      <w:pPr>
        <w:pStyle w:val="PR2"/>
        <w:rPr>
          <w:lang w:val="fr-CA"/>
        </w:rPr>
      </w:pPr>
      <w:r w:rsidRPr="00580339">
        <w:rPr>
          <w:snapToGrid/>
          <w:lang w:val="fr-CA"/>
        </w:rPr>
        <w:t>Fournir une garantie de l’installateur, s’il y a lieu</w:t>
      </w:r>
      <w:r w:rsidR="00604493" w:rsidRPr="00580339">
        <w:rPr>
          <w:lang w:val="fr-CA"/>
        </w:rPr>
        <w:t>.</w:t>
      </w:r>
    </w:p>
    <w:p w:rsidR="00524E5E" w:rsidRPr="00580339" w:rsidRDefault="002E1CFF" w:rsidP="002E1CFF">
      <w:pPr>
        <w:pStyle w:val="PRT"/>
        <w:numPr>
          <w:ilvl w:val="0"/>
          <w:numId w:val="0"/>
        </w:numPr>
        <w:rPr>
          <w:lang w:val="fr-CA"/>
        </w:rPr>
      </w:pPr>
      <w:r>
        <w:rPr>
          <w:caps w:val="0"/>
          <w:lang w:val="fr-CA"/>
        </w:rPr>
        <w:t>2</w:t>
      </w:r>
      <w:r w:rsidRPr="002E1CFF">
        <w:rPr>
          <w:caps w:val="0"/>
          <w:vertAlign w:val="superscript"/>
          <w:lang w:val="fr-CA"/>
        </w:rPr>
        <w:t>e</w:t>
      </w:r>
      <w:r>
        <w:rPr>
          <w:caps w:val="0"/>
          <w:lang w:val="fr-CA"/>
        </w:rPr>
        <w:t xml:space="preserve"> partie - </w:t>
      </w:r>
      <w:r w:rsidR="00B65055" w:rsidRPr="00580339">
        <w:rPr>
          <w:caps w:val="0"/>
          <w:lang w:val="fr-CA"/>
        </w:rPr>
        <w:t>Produ</w:t>
      </w:r>
      <w:r w:rsidR="000B4929" w:rsidRPr="00580339">
        <w:rPr>
          <w:caps w:val="0"/>
          <w:lang w:val="fr-CA"/>
        </w:rPr>
        <w:t>i</w:t>
      </w:r>
      <w:r w:rsidR="00B65055" w:rsidRPr="00580339">
        <w:rPr>
          <w:caps w:val="0"/>
          <w:lang w:val="fr-CA"/>
        </w:rPr>
        <w:t>ts</w:t>
      </w:r>
    </w:p>
    <w:p w:rsidR="00524E5E" w:rsidRPr="00580339" w:rsidRDefault="000E6EAC" w:rsidP="00AF24C2">
      <w:pPr>
        <w:pStyle w:val="ART"/>
        <w:rPr>
          <w:lang w:val="fr-CA"/>
        </w:rPr>
      </w:pPr>
      <w:r w:rsidRPr="00580339">
        <w:rPr>
          <w:caps w:val="0"/>
          <w:lang w:val="fr-CA"/>
        </w:rPr>
        <w:t>Fabricant a</w:t>
      </w:r>
      <w:r w:rsidR="00B65055" w:rsidRPr="00580339">
        <w:rPr>
          <w:caps w:val="0"/>
          <w:lang w:val="fr-CA"/>
        </w:rPr>
        <w:t>cceptable</w:t>
      </w:r>
    </w:p>
    <w:p w:rsidR="00E44AB5" w:rsidRPr="00580339" w:rsidRDefault="000E6EAC" w:rsidP="008E45C2">
      <w:pPr>
        <w:pStyle w:val="PR1"/>
        <w:numPr>
          <w:ilvl w:val="0"/>
          <w:numId w:val="10"/>
        </w:numPr>
        <w:rPr>
          <w:lang w:val="fr-CA"/>
        </w:rPr>
      </w:pPr>
      <w:r w:rsidRPr="00580339">
        <w:rPr>
          <w:lang w:val="fr-CA"/>
        </w:rPr>
        <w:t xml:space="preserve">Système d’échange de chaleur en boucle géothermique </w:t>
      </w:r>
      <w:r w:rsidR="00893788">
        <w:rPr>
          <w:lang w:val="fr-CA"/>
        </w:rPr>
        <w:t>RAUGEO</w:t>
      </w:r>
      <w:r w:rsidR="00893788" w:rsidRPr="00893788">
        <w:rPr>
          <w:vertAlign w:val="superscript"/>
          <w:lang w:val="fr-CA"/>
        </w:rPr>
        <w:t>MC</w:t>
      </w:r>
      <w:r w:rsidR="002931AC" w:rsidRPr="00580339">
        <w:rPr>
          <w:lang w:val="fr-CA"/>
        </w:rPr>
        <w:t xml:space="preserve"> </w:t>
      </w:r>
      <w:r w:rsidRPr="00580339">
        <w:rPr>
          <w:lang w:val="fr-CA"/>
        </w:rPr>
        <w:t xml:space="preserve">pour les applications géothermiques, tel que fabriqué par </w:t>
      </w:r>
      <w:r w:rsidR="00604493" w:rsidRPr="00580339">
        <w:rPr>
          <w:lang w:val="fr-CA"/>
        </w:rPr>
        <w:t>REHAU</w:t>
      </w:r>
      <w:r w:rsidR="00F222F6" w:rsidRPr="00580339">
        <w:rPr>
          <w:lang w:val="fr-CA"/>
        </w:rPr>
        <w:t>, 1501 Edwards Ferry Road, NE;</w:t>
      </w:r>
      <w:r w:rsidR="00E44AB5" w:rsidRPr="00580339">
        <w:rPr>
          <w:lang w:val="fr-CA"/>
        </w:rPr>
        <w:t xml:space="preserve"> Leesburg, VA 20176; </w:t>
      </w:r>
      <w:r w:rsidRPr="00580339">
        <w:rPr>
          <w:lang w:val="fr-CA"/>
        </w:rPr>
        <w:t xml:space="preserve">courriel </w:t>
      </w:r>
      <w:r w:rsidR="00E44AB5" w:rsidRPr="00580339">
        <w:rPr>
          <w:lang w:val="fr-CA"/>
        </w:rPr>
        <w:t>:</w:t>
      </w:r>
      <w:r w:rsidR="00340CA7" w:rsidRPr="00580339">
        <w:rPr>
          <w:lang w:val="fr-CA"/>
        </w:rPr>
        <w:t xml:space="preserve"> </w:t>
      </w:r>
      <w:r w:rsidR="00E44AB5" w:rsidRPr="00580339">
        <w:rPr>
          <w:lang w:val="fr-CA"/>
        </w:rPr>
        <w:t>rehau.mailbox@rehau.com;</w:t>
      </w:r>
      <w:r w:rsidR="0026185D" w:rsidRPr="00580339">
        <w:rPr>
          <w:lang w:val="fr-CA"/>
        </w:rPr>
        <w:t xml:space="preserve"> </w:t>
      </w:r>
      <w:r w:rsidRPr="00580339">
        <w:rPr>
          <w:lang w:val="fr-CA"/>
        </w:rPr>
        <w:t xml:space="preserve">site Web </w:t>
      </w:r>
      <w:r w:rsidR="00E44AB5" w:rsidRPr="00580339">
        <w:rPr>
          <w:lang w:val="fr-CA"/>
        </w:rPr>
        <w:t xml:space="preserve">: </w:t>
      </w:r>
      <w:r w:rsidR="0026185D" w:rsidRPr="00580339">
        <w:rPr>
          <w:lang w:val="fr-CA"/>
        </w:rPr>
        <w:t>www.rehau.com</w:t>
      </w:r>
      <w:r w:rsidR="00E44AB5" w:rsidRPr="00580339">
        <w:rPr>
          <w:lang w:val="fr-CA"/>
        </w:rPr>
        <w:t xml:space="preserve">; </w:t>
      </w:r>
      <w:r w:rsidRPr="00580339">
        <w:rPr>
          <w:lang w:val="fr-CA"/>
        </w:rPr>
        <w:t xml:space="preserve">les produits et l’équipement étant basés sur ces </w:t>
      </w:r>
      <w:r w:rsidR="00E44AB5" w:rsidRPr="00580339">
        <w:rPr>
          <w:lang w:val="fr-CA"/>
        </w:rPr>
        <w:t>sp</w:t>
      </w:r>
      <w:r w:rsidRPr="00580339">
        <w:rPr>
          <w:lang w:val="fr-CA"/>
        </w:rPr>
        <w:t>é</w:t>
      </w:r>
      <w:r w:rsidR="00E44AB5" w:rsidRPr="00580339">
        <w:rPr>
          <w:lang w:val="fr-CA"/>
        </w:rPr>
        <w:t>cifications.</w:t>
      </w:r>
    </w:p>
    <w:p w:rsidR="00221835" w:rsidRPr="00580339" w:rsidRDefault="000E6EAC" w:rsidP="008E45C2">
      <w:pPr>
        <w:pStyle w:val="PR1"/>
        <w:numPr>
          <w:ilvl w:val="0"/>
          <w:numId w:val="10"/>
        </w:numPr>
        <w:rPr>
          <w:lang w:val="fr-CA"/>
        </w:rPr>
      </w:pPr>
      <w:r w:rsidRPr="00580339">
        <w:rPr>
          <w:lang w:val="fr-CA"/>
        </w:rPr>
        <w:t>Aucune s</w:t>
      </w:r>
      <w:r w:rsidR="006C3F33" w:rsidRPr="00580339">
        <w:rPr>
          <w:lang w:val="fr-CA"/>
        </w:rPr>
        <w:t>ubstitution</w:t>
      </w:r>
      <w:r w:rsidRPr="00580339">
        <w:rPr>
          <w:lang w:val="fr-CA"/>
        </w:rPr>
        <w:t xml:space="preserve"> n’est permise</w:t>
      </w:r>
      <w:r w:rsidR="00221835" w:rsidRPr="00580339">
        <w:rPr>
          <w:lang w:val="fr-CA"/>
        </w:rPr>
        <w:t>.</w:t>
      </w:r>
    </w:p>
    <w:p w:rsidR="00221835" w:rsidRPr="00580339" w:rsidRDefault="000E6EAC" w:rsidP="00AF24C2">
      <w:pPr>
        <w:pStyle w:val="ART"/>
        <w:rPr>
          <w:lang w:val="fr-CA"/>
        </w:rPr>
      </w:pPr>
      <w:r w:rsidRPr="00580339">
        <w:rPr>
          <w:caps w:val="0"/>
          <w:lang w:val="fr-CA"/>
        </w:rPr>
        <w:t>Tubes</w:t>
      </w:r>
    </w:p>
    <w:p w:rsidR="00604493" w:rsidRPr="00580339" w:rsidRDefault="000E6EAC" w:rsidP="008E45C2">
      <w:pPr>
        <w:pStyle w:val="PR1"/>
        <w:numPr>
          <w:ilvl w:val="0"/>
          <w:numId w:val="11"/>
        </w:numPr>
        <w:rPr>
          <w:lang w:val="fr-CA"/>
        </w:rPr>
      </w:pPr>
      <w:r w:rsidRPr="00580339">
        <w:rPr>
          <w:lang w:val="fr-CA"/>
        </w:rPr>
        <w:t>Le tube d’échange de chaleur en boucle géothermique doit être fabriqué en polyéthylène réticulé haute densité à l’aide de la méthode de réticulation</w:t>
      </w:r>
      <w:r w:rsidR="00604493" w:rsidRPr="00580339">
        <w:rPr>
          <w:lang w:val="fr-CA"/>
        </w:rPr>
        <w:t xml:space="preserve"> (PEXa</w:t>
      </w:r>
      <w:r w:rsidR="00E44AB5" w:rsidRPr="00580339">
        <w:rPr>
          <w:lang w:val="fr-CA"/>
        </w:rPr>
        <w:t>)</w:t>
      </w:r>
      <w:r w:rsidR="00893788">
        <w:rPr>
          <w:lang w:val="fr-CA"/>
        </w:rPr>
        <w:t xml:space="preserve"> au peroxyde haute pression</w:t>
      </w:r>
      <w:r w:rsidR="00604493" w:rsidRPr="00580339">
        <w:rPr>
          <w:lang w:val="fr-CA"/>
        </w:rPr>
        <w:t>.</w:t>
      </w:r>
      <w:r w:rsidRPr="00580339">
        <w:rPr>
          <w:lang w:val="fr-CA"/>
        </w:rPr>
        <w:t> Le tuyau doit être conforme aux normes</w:t>
      </w:r>
      <w:r w:rsidR="007441F8" w:rsidRPr="00580339">
        <w:rPr>
          <w:lang w:val="fr-CA"/>
        </w:rPr>
        <w:t xml:space="preserve"> </w:t>
      </w:r>
      <w:r w:rsidR="00600E7E" w:rsidRPr="00580339">
        <w:rPr>
          <w:lang w:val="fr-CA"/>
        </w:rPr>
        <w:t xml:space="preserve">(a) ASTM F876 </w:t>
      </w:r>
      <w:r w:rsidRPr="00580339">
        <w:rPr>
          <w:lang w:val="fr-CA"/>
        </w:rPr>
        <w:t>et</w:t>
      </w:r>
      <w:r w:rsidR="007441F8" w:rsidRPr="00580339">
        <w:rPr>
          <w:lang w:val="fr-CA"/>
        </w:rPr>
        <w:t xml:space="preserve"> ASTM F877 </w:t>
      </w:r>
      <w:r w:rsidRPr="00580339">
        <w:rPr>
          <w:lang w:val="fr-CA"/>
        </w:rPr>
        <w:t>et</w:t>
      </w:r>
      <w:r w:rsidR="00600E7E" w:rsidRPr="00580339">
        <w:rPr>
          <w:lang w:val="fr-CA"/>
        </w:rPr>
        <w:t xml:space="preserve"> (b)</w:t>
      </w:r>
      <w:r w:rsidR="007441F8" w:rsidRPr="00580339">
        <w:rPr>
          <w:lang w:val="fr-CA"/>
        </w:rPr>
        <w:t xml:space="preserve"> CSA B137.5</w:t>
      </w:r>
      <w:r w:rsidRPr="00580339">
        <w:rPr>
          <w:lang w:val="fr-CA"/>
        </w:rPr>
        <w:t xml:space="preserve"> et</w:t>
      </w:r>
      <w:r w:rsidR="004B1065" w:rsidRPr="00580339">
        <w:rPr>
          <w:lang w:val="fr-CA"/>
        </w:rPr>
        <w:t xml:space="preserve"> </w:t>
      </w:r>
      <w:r w:rsidR="00600E7E" w:rsidRPr="00580339">
        <w:rPr>
          <w:lang w:val="fr-CA"/>
        </w:rPr>
        <w:t xml:space="preserve">(c) </w:t>
      </w:r>
      <w:r w:rsidR="00E22CDA" w:rsidRPr="00580339">
        <w:rPr>
          <w:lang w:val="fr-CA"/>
        </w:rPr>
        <w:t>CSA C448</w:t>
      </w:r>
      <w:r w:rsidR="004B1065" w:rsidRPr="00580339">
        <w:rPr>
          <w:lang w:val="fr-CA"/>
        </w:rPr>
        <w:t xml:space="preserve"> </w:t>
      </w:r>
      <w:r w:rsidR="00E87C24" w:rsidRPr="00580339">
        <w:rPr>
          <w:lang w:val="fr-CA"/>
        </w:rPr>
        <w:t>o</w:t>
      </w:r>
      <w:r w:rsidRPr="00580339">
        <w:rPr>
          <w:lang w:val="fr-CA"/>
        </w:rPr>
        <w:t>u</w:t>
      </w:r>
      <w:r w:rsidR="00E87C24" w:rsidRPr="00580339">
        <w:rPr>
          <w:lang w:val="fr-CA"/>
        </w:rPr>
        <w:t xml:space="preserve"> (d) ISO 15875-1:2003, 15875-2:2003 </w:t>
      </w:r>
      <w:r w:rsidR="004B1065" w:rsidRPr="00580339">
        <w:rPr>
          <w:lang w:val="fr-CA"/>
        </w:rPr>
        <w:t>o</w:t>
      </w:r>
      <w:r w:rsidRPr="00580339">
        <w:rPr>
          <w:lang w:val="fr-CA"/>
        </w:rPr>
        <w:t>u</w:t>
      </w:r>
      <w:r w:rsidR="004B1065" w:rsidRPr="00580339">
        <w:rPr>
          <w:lang w:val="fr-CA"/>
        </w:rPr>
        <w:t xml:space="preserve"> </w:t>
      </w:r>
      <w:r w:rsidR="00600E7E" w:rsidRPr="00580339">
        <w:rPr>
          <w:lang w:val="fr-CA"/>
        </w:rPr>
        <w:t>(</w:t>
      </w:r>
      <w:r w:rsidR="00E87C24" w:rsidRPr="00580339">
        <w:rPr>
          <w:lang w:val="fr-CA"/>
        </w:rPr>
        <w:t>e</w:t>
      </w:r>
      <w:r w:rsidR="00600E7E" w:rsidRPr="00580339">
        <w:rPr>
          <w:lang w:val="fr-CA"/>
        </w:rPr>
        <w:t xml:space="preserve">) </w:t>
      </w:r>
      <w:r w:rsidR="004B1065" w:rsidRPr="00580339">
        <w:rPr>
          <w:lang w:val="fr-CA"/>
        </w:rPr>
        <w:t xml:space="preserve">DIN 16892 </w:t>
      </w:r>
      <w:r w:rsidRPr="00580339">
        <w:rPr>
          <w:lang w:val="fr-CA"/>
        </w:rPr>
        <w:t>et</w:t>
      </w:r>
      <w:r w:rsidR="004B1065" w:rsidRPr="00580339">
        <w:rPr>
          <w:lang w:val="fr-CA"/>
        </w:rPr>
        <w:t xml:space="preserve"> 16893</w:t>
      </w:r>
    </w:p>
    <w:p w:rsidR="00FB761A" w:rsidRPr="00580339" w:rsidRDefault="000E6EAC" w:rsidP="008E45C2">
      <w:pPr>
        <w:pStyle w:val="PR1"/>
        <w:numPr>
          <w:ilvl w:val="0"/>
          <w:numId w:val="11"/>
        </w:numPr>
        <w:rPr>
          <w:rFonts w:cs="Arial"/>
          <w:lang w:val="fr-CA"/>
        </w:rPr>
      </w:pPr>
      <w:r w:rsidRPr="00580339">
        <w:rPr>
          <w:lang w:val="fr-CA"/>
        </w:rPr>
        <w:t>Le tube doit être spécifié pour un fonctionnement en continu à une pression effective de</w:t>
      </w:r>
      <w:r w:rsidR="00604493" w:rsidRPr="00580339">
        <w:rPr>
          <w:lang w:val="fr-CA"/>
        </w:rPr>
        <w:t xml:space="preserve"> </w:t>
      </w:r>
      <w:r w:rsidR="00893788">
        <w:rPr>
          <w:lang w:val="fr-CA"/>
        </w:rPr>
        <w:t>690 kPa (</w:t>
      </w:r>
      <w:r w:rsidR="00604493" w:rsidRPr="00580339">
        <w:rPr>
          <w:lang w:val="fr-CA"/>
        </w:rPr>
        <w:t>100 psi</w:t>
      </w:r>
      <w:r w:rsidR="00893788">
        <w:rPr>
          <w:lang w:val="fr-CA"/>
        </w:rPr>
        <w:t>)</w:t>
      </w:r>
      <w:r w:rsidR="00604493" w:rsidRPr="00580339">
        <w:rPr>
          <w:lang w:val="fr-CA"/>
        </w:rPr>
        <w:t xml:space="preserve"> </w:t>
      </w:r>
      <w:r w:rsidRPr="00580339">
        <w:rPr>
          <w:lang w:val="fr-CA"/>
        </w:rPr>
        <w:t xml:space="preserve">à une température de </w:t>
      </w:r>
      <w:r w:rsidR="00893788" w:rsidRPr="00580339">
        <w:rPr>
          <w:lang w:val="fr-CA"/>
        </w:rPr>
        <w:t>82</w:t>
      </w:r>
      <w:r w:rsidR="00893788" w:rsidRPr="00580339">
        <w:rPr>
          <w:rFonts w:cs="Arial"/>
          <w:lang w:val="fr-CA"/>
        </w:rPr>
        <w:t>°</w:t>
      </w:r>
      <w:r w:rsidR="00893788" w:rsidRPr="00580339">
        <w:rPr>
          <w:lang w:val="fr-CA"/>
        </w:rPr>
        <w:t>C</w:t>
      </w:r>
      <w:r w:rsidR="00893788" w:rsidRPr="00580339">
        <w:rPr>
          <w:lang w:val="fr-CA"/>
        </w:rPr>
        <w:t xml:space="preserve"> </w:t>
      </w:r>
      <w:r w:rsidR="00893788">
        <w:rPr>
          <w:lang w:val="fr-CA"/>
        </w:rPr>
        <w:t>(</w:t>
      </w:r>
      <w:r w:rsidR="00604493" w:rsidRPr="00580339">
        <w:rPr>
          <w:lang w:val="fr-CA"/>
        </w:rPr>
        <w:t>180</w:t>
      </w:r>
      <w:r w:rsidR="00E923CD" w:rsidRPr="00580339">
        <w:rPr>
          <w:rFonts w:cs="Arial"/>
          <w:lang w:val="fr-CA"/>
        </w:rPr>
        <w:t>°</w:t>
      </w:r>
      <w:r w:rsidR="00604493" w:rsidRPr="00580339">
        <w:rPr>
          <w:lang w:val="fr-CA"/>
        </w:rPr>
        <w:t>F</w:t>
      </w:r>
      <w:r w:rsidR="000D1E3B" w:rsidRPr="00580339">
        <w:rPr>
          <w:lang w:val="fr-CA"/>
        </w:rPr>
        <w:t>)</w:t>
      </w:r>
      <w:r w:rsidRPr="00580339">
        <w:rPr>
          <w:lang w:val="fr-CA"/>
        </w:rPr>
        <w:t xml:space="preserve"> et à une pression effective de </w:t>
      </w:r>
      <w:r w:rsidR="00893788">
        <w:rPr>
          <w:lang w:val="fr-CA"/>
        </w:rPr>
        <w:t>1,103 kPa (</w:t>
      </w:r>
      <w:r w:rsidR="00E87C24" w:rsidRPr="00580339">
        <w:rPr>
          <w:lang w:val="fr-CA"/>
        </w:rPr>
        <w:t>160</w:t>
      </w:r>
      <w:r w:rsidR="00604493" w:rsidRPr="00580339">
        <w:rPr>
          <w:lang w:val="fr-CA"/>
        </w:rPr>
        <w:t xml:space="preserve"> psi</w:t>
      </w:r>
      <w:r w:rsidR="00893788">
        <w:rPr>
          <w:lang w:val="fr-CA"/>
        </w:rPr>
        <w:t>)</w:t>
      </w:r>
      <w:r w:rsidR="00604493" w:rsidRPr="00580339">
        <w:rPr>
          <w:lang w:val="fr-CA"/>
        </w:rPr>
        <w:t xml:space="preserve"> </w:t>
      </w:r>
      <w:r w:rsidRPr="00580339">
        <w:rPr>
          <w:lang w:val="fr-CA"/>
        </w:rPr>
        <w:t xml:space="preserve">à une température de </w:t>
      </w:r>
      <w:r w:rsidR="00893788" w:rsidRPr="00580339">
        <w:rPr>
          <w:lang w:val="fr-CA"/>
        </w:rPr>
        <w:t>23</w:t>
      </w:r>
      <w:r w:rsidR="00893788" w:rsidRPr="00580339">
        <w:rPr>
          <w:rFonts w:cs="Arial"/>
          <w:lang w:val="fr-CA"/>
        </w:rPr>
        <w:t>°</w:t>
      </w:r>
      <w:r w:rsidR="00893788" w:rsidRPr="00580339">
        <w:rPr>
          <w:lang w:val="fr-CA"/>
        </w:rPr>
        <w:t>C</w:t>
      </w:r>
      <w:r w:rsidR="00893788" w:rsidRPr="00580339">
        <w:rPr>
          <w:lang w:val="fr-CA"/>
        </w:rPr>
        <w:t xml:space="preserve"> </w:t>
      </w:r>
      <w:r w:rsidR="00893788">
        <w:rPr>
          <w:lang w:val="fr-CA"/>
        </w:rPr>
        <w:t>(</w:t>
      </w:r>
      <w:r w:rsidR="00E87C24" w:rsidRPr="00580339">
        <w:rPr>
          <w:lang w:val="fr-CA"/>
        </w:rPr>
        <w:t>73</w:t>
      </w:r>
      <w:r w:rsidR="00893788">
        <w:rPr>
          <w:lang w:val="fr-CA"/>
        </w:rPr>
        <w:t>,</w:t>
      </w:r>
      <w:r w:rsidR="00E87C24" w:rsidRPr="00580339">
        <w:rPr>
          <w:lang w:val="fr-CA"/>
        </w:rPr>
        <w:t>4</w:t>
      </w:r>
      <w:r w:rsidR="00E923CD" w:rsidRPr="00580339">
        <w:rPr>
          <w:rFonts w:cs="Arial"/>
          <w:lang w:val="fr-CA"/>
        </w:rPr>
        <w:t>°</w:t>
      </w:r>
      <w:r w:rsidR="00604493" w:rsidRPr="00580339">
        <w:rPr>
          <w:lang w:val="fr-CA"/>
        </w:rPr>
        <w:t>F</w:t>
      </w:r>
      <w:r w:rsidR="000D1E3B" w:rsidRPr="00580339">
        <w:rPr>
          <w:lang w:val="fr-CA"/>
        </w:rPr>
        <w:t>)</w:t>
      </w:r>
      <w:r w:rsidR="00FB761A" w:rsidRPr="00580339">
        <w:rPr>
          <w:lang w:val="fr-CA"/>
        </w:rPr>
        <w:t>.</w:t>
      </w:r>
      <w:r w:rsidR="00604493" w:rsidRPr="00580339">
        <w:rPr>
          <w:lang w:val="fr-CA"/>
        </w:rPr>
        <w:t xml:space="preserve"> </w:t>
      </w:r>
    </w:p>
    <w:p w:rsidR="008E7654" w:rsidRPr="00580339" w:rsidRDefault="000E6EAC" w:rsidP="007268E1">
      <w:pPr>
        <w:pStyle w:val="PR1"/>
        <w:numPr>
          <w:ilvl w:val="0"/>
          <w:numId w:val="11"/>
        </w:numPr>
        <w:rPr>
          <w:rFonts w:cs="Arial"/>
          <w:lang w:val="fr-CA"/>
        </w:rPr>
      </w:pPr>
      <w:r w:rsidRPr="00580339">
        <w:rPr>
          <w:rFonts w:cs="Arial"/>
          <w:lang w:val="fr-CA"/>
        </w:rPr>
        <w:t>Échangeur de chaleur h</w:t>
      </w:r>
      <w:r w:rsidR="00A0054D" w:rsidRPr="00580339">
        <w:rPr>
          <w:rFonts w:cs="Arial"/>
          <w:lang w:val="fr-CA"/>
        </w:rPr>
        <w:t>orizontal</w:t>
      </w:r>
      <w:r w:rsidRPr="00580339">
        <w:rPr>
          <w:rFonts w:cs="Arial"/>
          <w:lang w:val="fr-CA"/>
        </w:rPr>
        <w:t xml:space="preserve"> </w:t>
      </w:r>
      <w:r w:rsidR="00A0054D" w:rsidRPr="00580339">
        <w:rPr>
          <w:rFonts w:cs="Arial"/>
          <w:lang w:val="fr-CA"/>
        </w:rPr>
        <w:t>:</w:t>
      </w:r>
    </w:p>
    <w:p w:rsidR="00A0054D" w:rsidRPr="00580339" w:rsidRDefault="00D935CC" w:rsidP="008E7654">
      <w:pPr>
        <w:pStyle w:val="PR2"/>
        <w:rPr>
          <w:lang w:val="fr-CA"/>
        </w:rPr>
      </w:pPr>
      <w:r w:rsidRPr="00580339">
        <w:rPr>
          <w:lang w:val="fr-CA"/>
        </w:rPr>
        <w:t xml:space="preserve">Le rayon de pliage </w:t>
      </w:r>
      <w:r w:rsidR="00A0054D" w:rsidRPr="00580339">
        <w:rPr>
          <w:lang w:val="fr-CA"/>
        </w:rPr>
        <w:t xml:space="preserve">minimum </w:t>
      </w:r>
      <w:r w:rsidRPr="00580339">
        <w:rPr>
          <w:lang w:val="fr-CA"/>
        </w:rPr>
        <w:t>pour le pliage à froid du tube ne doit pas être inférieur à cinq</w:t>
      </w:r>
      <w:r w:rsidR="00A0054D" w:rsidRPr="00580339">
        <w:rPr>
          <w:lang w:val="fr-CA"/>
        </w:rPr>
        <w:t xml:space="preserve"> (5) </w:t>
      </w:r>
      <w:r w:rsidRPr="00580339">
        <w:rPr>
          <w:lang w:val="fr-CA"/>
        </w:rPr>
        <w:t>fois son diamètre extérieur</w:t>
      </w:r>
      <w:r w:rsidR="00A0054D" w:rsidRPr="00580339">
        <w:rPr>
          <w:lang w:val="fr-CA"/>
        </w:rPr>
        <w:t xml:space="preserve">. </w:t>
      </w:r>
      <w:r w:rsidRPr="00580339">
        <w:rPr>
          <w:lang w:val="fr-CA"/>
        </w:rPr>
        <w:t xml:space="preserve">Des pliages plus serrés que cette valeur </w:t>
      </w:r>
      <w:r w:rsidR="007268E1" w:rsidRPr="00580339">
        <w:rPr>
          <w:lang w:val="fr-CA"/>
        </w:rPr>
        <w:t>minim</w:t>
      </w:r>
      <w:r w:rsidRPr="00580339">
        <w:rPr>
          <w:lang w:val="fr-CA"/>
        </w:rPr>
        <w:t>ale nécessiteront un gabarit de pliage fourni par le fabricant des tubes et de l’air chaud</w:t>
      </w:r>
      <w:r w:rsidR="00A0054D" w:rsidRPr="00580339">
        <w:rPr>
          <w:lang w:val="fr-CA"/>
        </w:rPr>
        <w:t>.</w:t>
      </w:r>
    </w:p>
    <w:p w:rsidR="008E7654" w:rsidRPr="00580339" w:rsidRDefault="00D935CC" w:rsidP="008E7654">
      <w:pPr>
        <w:pStyle w:val="PR2"/>
        <w:rPr>
          <w:lang w:val="fr-CA"/>
        </w:rPr>
      </w:pPr>
      <w:r w:rsidRPr="00580339">
        <w:rPr>
          <w:lang w:val="fr-CA"/>
        </w:rPr>
        <w:t xml:space="preserve">Le rayon de pliage </w:t>
      </w:r>
      <w:r w:rsidR="008E7654" w:rsidRPr="00580339">
        <w:rPr>
          <w:lang w:val="fr-CA"/>
        </w:rPr>
        <w:t xml:space="preserve">minimum </w:t>
      </w:r>
      <w:r w:rsidRPr="00580339">
        <w:rPr>
          <w:lang w:val="fr-CA"/>
        </w:rPr>
        <w:t>pour le pliage à froid du tube ne doit pas dépasser cinq</w:t>
      </w:r>
      <w:r w:rsidR="008E7654" w:rsidRPr="00580339">
        <w:rPr>
          <w:lang w:val="fr-CA"/>
        </w:rPr>
        <w:t xml:space="preserve"> (5) </w:t>
      </w:r>
      <w:r w:rsidRPr="00580339">
        <w:rPr>
          <w:lang w:val="fr-CA"/>
        </w:rPr>
        <w:t>fois son diamètre extérieur</w:t>
      </w:r>
      <w:r w:rsidR="008E7654" w:rsidRPr="00580339">
        <w:rPr>
          <w:lang w:val="fr-CA"/>
        </w:rPr>
        <w:t>.</w:t>
      </w:r>
    </w:p>
    <w:p w:rsidR="00AE3703" w:rsidRPr="00580339" w:rsidRDefault="00D935CC" w:rsidP="008E45C2">
      <w:pPr>
        <w:pStyle w:val="PR1"/>
        <w:numPr>
          <w:ilvl w:val="0"/>
          <w:numId w:val="11"/>
        </w:numPr>
        <w:rPr>
          <w:rFonts w:cs="Arial"/>
          <w:lang w:val="fr-CA"/>
        </w:rPr>
      </w:pPr>
      <w:r w:rsidRPr="00580339">
        <w:rPr>
          <w:lang w:val="fr-CA"/>
        </w:rPr>
        <w:t xml:space="preserve">Échangeur de chaleur à trou de forage vertical </w:t>
      </w:r>
      <w:r w:rsidR="00604493" w:rsidRPr="00580339">
        <w:rPr>
          <w:lang w:val="fr-CA"/>
        </w:rPr>
        <w:t xml:space="preserve">: </w:t>
      </w:r>
    </w:p>
    <w:p w:rsidR="00FB2433" w:rsidRPr="00580339" w:rsidRDefault="00D935CC" w:rsidP="005A38CA">
      <w:pPr>
        <w:pStyle w:val="PR2"/>
        <w:numPr>
          <w:ilvl w:val="5"/>
          <w:numId w:val="28"/>
        </w:numPr>
        <w:rPr>
          <w:lang w:val="fr-CA"/>
        </w:rPr>
      </w:pPr>
      <w:r w:rsidRPr="00580339">
        <w:rPr>
          <w:lang w:val="fr-CA"/>
        </w:rPr>
        <w:t xml:space="preserve">L’extrémité de l’échangeur de chaleur à </w:t>
      </w:r>
      <w:r w:rsidR="00893788">
        <w:rPr>
          <w:lang w:val="fr-CA"/>
        </w:rPr>
        <w:t>trou de forage</w:t>
      </w:r>
      <w:r w:rsidRPr="00580339">
        <w:rPr>
          <w:lang w:val="fr-CA"/>
        </w:rPr>
        <w:t xml:space="preserve"> vertical doit être fabriquée à partir d’</w:t>
      </w:r>
      <w:r w:rsidR="00893788">
        <w:rPr>
          <w:lang w:val="fr-CA"/>
        </w:rPr>
        <w:t xml:space="preserve">un </w:t>
      </w:r>
      <w:r w:rsidRPr="00580339">
        <w:rPr>
          <w:lang w:val="fr-CA"/>
        </w:rPr>
        <w:t xml:space="preserve">seul tube continu sans aucun joint dans le trou de forage ou doit être fabriqué à partir de composants enduits </w:t>
      </w:r>
      <w:r w:rsidR="00893788">
        <w:rPr>
          <w:lang w:val="fr-CA"/>
        </w:rPr>
        <w:t>d’</w:t>
      </w:r>
      <w:r w:rsidRPr="00580339">
        <w:rPr>
          <w:lang w:val="fr-CA"/>
        </w:rPr>
        <w:t>acier inoxydable fabriqués conformément à la norme</w:t>
      </w:r>
      <w:r w:rsidR="007E1C89" w:rsidRPr="00580339">
        <w:rPr>
          <w:lang w:val="fr-CA"/>
        </w:rPr>
        <w:t xml:space="preserve"> ASTM F</w:t>
      </w:r>
      <w:r w:rsidRPr="00580339">
        <w:rPr>
          <w:lang w:val="fr-CA"/>
        </w:rPr>
        <w:t>2080</w:t>
      </w:r>
      <w:r w:rsidR="007268E1" w:rsidRPr="00580339">
        <w:rPr>
          <w:lang w:val="fr-CA"/>
        </w:rPr>
        <w:t>.</w:t>
      </w:r>
    </w:p>
    <w:p w:rsidR="00F34954" w:rsidRPr="00580339" w:rsidRDefault="00D935CC" w:rsidP="00A0054D">
      <w:pPr>
        <w:pStyle w:val="PR2"/>
        <w:rPr>
          <w:lang w:val="fr-CA"/>
        </w:rPr>
      </w:pPr>
      <w:r w:rsidRPr="00580339">
        <w:rPr>
          <w:lang w:val="fr-CA"/>
        </w:rPr>
        <w:t xml:space="preserve">Le rayon de pliage </w:t>
      </w:r>
      <w:r w:rsidR="00F34954" w:rsidRPr="00580339">
        <w:rPr>
          <w:lang w:val="fr-CA"/>
        </w:rPr>
        <w:t xml:space="preserve">minimum </w:t>
      </w:r>
      <w:r w:rsidRPr="00580339">
        <w:rPr>
          <w:lang w:val="fr-CA"/>
        </w:rPr>
        <w:t xml:space="preserve">au niveau de l’extrémité de l’échangeur de chaleur à trou de forage </w:t>
      </w:r>
      <w:r w:rsidR="00F34954" w:rsidRPr="00580339">
        <w:rPr>
          <w:lang w:val="fr-CA"/>
        </w:rPr>
        <w:t xml:space="preserve">vertical </w:t>
      </w:r>
      <w:r w:rsidRPr="00580339">
        <w:rPr>
          <w:lang w:val="fr-CA"/>
        </w:rPr>
        <w:t>ne doit pas dépasser deux fois le diamètre extérieur du tube</w:t>
      </w:r>
      <w:r w:rsidR="007268E1" w:rsidRPr="00580339">
        <w:rPr>
          <w:lang w:val="fr-CA"/>
        </w:rPr>
        <w:t>.</w:t>
      </w:r>
    </w:p>
    <w:p w:rsidR="008E7654" w:rsidRPr="00580339" w:rsidRDefault="00D935CC" w:rsidP="00A0054D">
      <w:pPr>
        <w:pStyle w:val="PR2"/>
        <w:rPr>
          <w:lang w:val="fr-CA"/>
        </w:rPr>
      </w:pPr>
      <w:r w:rsidRPr="00580339">
        <w:rPr>
          <w:lang w:val="fr-CA"/>
        </w:rPr>
        <w:t>L’échangeur de chaleur à trou de forage vertical doit être un système à raccord en U simple ou à raccord en U</w:t>
      </w:r>
      <w:r w:rsidR="007E1C89" w:rsidRPr="00580339">
        <w:rPr>
          <w:lang w:val="fr-CA"/>
        </w:rPr>
        <w:t xml:space="preserve"> </w:t>
      </w:r>
      <w:r w:rsidR="008E7654" w:rsidRPr="00580339">
        <w:rPr>
          <w:lang w:val="fr-CA"/>
        </w:rPr>
        <w:t>double</w:t>
      </w:r>
      <w:r w:rsidRPr="00580339">
        <w:rPr>
          <w:lang w:val="fr-CA"/>
        </w:rPr>
        <w:t xml:space="preserve"> comprenant </w:t>
      </w:r>
      <w:r w:rsidR="00490AD4" w:rsidRPr="00580339">
        <w:rPr>
          <w:lang w:val="fr-CA"/>
        </w:rPr>
        <w:t>deux raccords en U simples raccordés ensemble</w:t>
      </w:r>
      <w:r w:rsidR="008E7654" w:rsidRPr="00580339">
        <w:rPr>
          <w:lang w:val="fr-CA"/>
        </w:rPr>
        <w:t>.</w:t>
      </w:r>
    </w:p>
    <w:p w:rsidR="00F34954" w:rsidRPr="00580339" w:rsidRDefault="00490AD4" w:rsidP="00A0054D">
      <w:pPr>
        <w:pStyle w:val="PR2"/>
        <w:rPr>
          <w:lang w:val="fr-CA"/>
        </w:rPr>
      </w:pPr>
      <w:r w:rsidRPr="00580339">
        <w:rPr>
          <w:lang w:val="fr-CA"/>
        </w:rPr>
        <w:t>L’extrémité de l’échangeur de chaleur à trou de forage vertical doit être recouverte d’une résine</w:t>
      </w:r>
      <w:r w:rsidR="00F34954" w:rsidRPr="00580339">
        <w:rPr>
          <w:lang w:val="fr-CA"/>
        </w:rPr>
        <w:t xml:space="preserve"> </w:t>
      </w:r>
      <w:r w:rsidR="002E1CFF">
        <w:rPr>
          <w:lang w:val="fr-CA"/>
        </w:rPr>
        <w:t>de</w:t>
      </w:r>
      <w:r w:rsidR="00893788">
        <w:rPr>
          <w:lang w:val="fr-CA"/>
        </w:rPr>
        <w:t xml:space="preserve"> </w:t>
      </w:r>
      <w:r w:rsidR="00F34954" w:rsidRPr="00580339">
        <w:rPr>
          <w:lang w:val="fr-CA"/>
        </w:rPr>
        <w:t xml:space="preserve">GRP </w:t>
      </w:r>
      <w:r w:rsidRPr="00580339">
        <w:rPr>
          <w:lang w:val="fr-CA"/>
        </w:rPr>
        <w:t>ou d’un enduit en caoutchouc</w:t>
      </w:r>
      <w:r w:rsidR="00F34954" w:rsidRPr="00580339">
        <w:rPr>
          <w:lang w:val="fr-CA"/>
        </w:rPr>
        <w:t>.</w:t>
      </w:r>
    </w:p>
    <w:p w:rsidR="00FB2433" w:rsidRPr="00580339" w:rsidRDefault="00490AD4" w:rsidP="00AF24C2">
      <w:pPr>
        <w:pStyle w:val="ART"/>
        <w:rPr>
          <w:lang w:val="fr-CA"/>
        </w:rPr>
      </w:pPr>
      <w:r w:rsidRPr="00580339">
        <w:rPr>
          <w:caps w:val="0"/>
          <w:lang w:val="fr-CA"/>
        </w:rPr>
        <w:t>Raccords</w:t>
      </w:r>
      <w:r w:rsidR="00B65055" w:rsidRPr="00580339">
        <w:rPr>
          <w:caps w:val="0"/>
          <w:lang w:val="fr-CA"/>
        </w:rPr>
        <w:t xml:space="preserve"> </w:t>
      </w:r>
    </w:p>
    <w:p w:rsidR="00A0054D" w:rsidRPr="00580339" w:rsidRDefault="00490AD4" w:rsidP="008E45C2">
      <w:pPr>
        <w:pStyle w:val="PR1"/>
        <w:numPr>
          <w:ilvl w:val="0"/>
          <w:numId w:val="12"/>
        </w:numPr>
        <w:rPr>
          <w:rFonts w:cs="Arial"/>
          <w:lang w:val="fr-CA"/>
        </w:rPr>
      </w:pPr>
      <w:r w:rsidRPr="00580339">
        <w:rPr>
          <w:rFonts w:cs="Arial"/>
          <w:lang w:val="fr-CA"/>
        </w:rPr>
        <w:t xml:space="preserve">Tous les raccords enfouis doivent avoir une conception </w:t>
      </w:r>
      <w:r w:rsidR="00A0054D" w:rsidRPr="00580339">
        <w:rPr>
          <w:rFonts w:cs="Arial"/>
          <w:lang w:val="fr-CA"/>
        </w:rPr>
        <w:t>permanent</w:t>
      </w:r>
      <w:r w:rsidRPr="00580339">
        <w:rPr>
          <w:rFonts w:cs="Arial"/>
          <w:lang w:val="fr-CA"/>
        </w:rPr>
        <w:t>e</w:t>
      </w:r>
      <w:r w:rsidR="00A0054D" w:rsidRPr="00580339">
        <w:rPr>
          <w:rFonts w:cs="Arial"/>
          <w:lang w:val="fr-CA"/>
        </w:rPr>
        <w:t>.</w:t>
      </w:r>
    </w:p>
    <w:p w:rsidR="004B1065" w:rsidRPr="00580339" w:rsidRDefault="00E46821" w:rsidP="008E45C2">
      <w:pPr>
        <w:pStyle w:val="PR1"/>
        <w:numPr>
          <w:ilvl w:val="0"/>
          <w:numId w:val="12"/>
        </w:numPr>
        <w:rPr>
          <w:rFonts w:cs="Arial"/>
          <w:sz w:val="22"/>
          <w:szCs w:val="22"/>
          <w:lang w:val="fr-CA"/>
        </w:rPr>
      </w:pPr>
      <w:r w:rsidRPr="00580339">
        <w:rPr>
          <w:lang w:val="fr-CA"/>
        </w:rPr>
        <w:lastRenderedPageBreak/>
        <w:t>Les raccords à manchon à compr</w:t>
      </w:r>
      <w:r w:rsidR="00893788">
        <w:rPr>
          <w:lang w:val="fr-CA"/>
        </w:rPr>
        <w:t>ession</w:t>
      </w:r>
      <w:r w:rsidRPr="00580339">
        <w:rPr>
          <w:lang w:val="fr-CA"/>
        </w:rPr>
        <w:t xml:space="preserve"> pour expansion à froid doivent être certifiés par une tierce partie et conformes aux normes</w:t>
      </w:r>
      <w:r w:rsidR="00837B52" w:rsidRPr="00580339">
        <w:rPr>
          <w:lang w:val="fr-CA"/>
        </w:rPr>
        <w:t xml:space="preserve"> ASTM F2080</w:t>
      </w:r>
      <w:r w:rsidRPr="00580339">
        <w:rPr>
          <w:lang w:val="fr-CA"/>
        </w:rPr>
        <w:t xml:space="preserve"> et</w:t>
      </w:r>
      <w:r w:rsidR="00837B52" w:rsidRPr="00580339">
        <w:rPr>
          <w:lang w:val="fr-CA"/>
        </w:rPr>
        <w:t xml:space="preserve"> CSA B137.5.</w:t>
      </w:r>
      <w:r w:rsidR="004B1065" w:rsidRPr="00580339">
        <w:rPr>
          <w:lang w:val="fr-CA"/>
        </w:rPr>
        <w:t xml:space="preserve"> </w:t>
      </w:r>
    </w:p>
    <w:p w:rsidR="004B1065" w:rsidRPr="00580339" w:rsidRDefault="00E46821" w:rsidP="008E45C2">
      <w:pPr>
        <w:pStyle w:val="PR1"/>
        <w:numPr>
          <w:ilvl w:val="0"/>
          <w:numId w:val="12"/>
        </w:numPr>
        <w:rPr>
          <w:lang w:val="fr-CA"/>
        </w:rPr>
      </w:pPr>
      <w:r w:rsidRPr="00580339">
        <w:rPr>
          <w:lang w:val="fr-CA"/>
        </w:rPr>
        <w:t>Les raccords à manchon à compr</w:t>
      </w:r>
      <w:r w:rsidR="00893788">
        <w:rPr>
          <w:lang w:val="fr-CA"/>
        </w:rPr>
        <w:t>ession</w:t>
      </w:r>
      <w:r w:rsidRPr="00580339">
        <w:rPr>
          <w:lang w:val="fr-CA"/>
        </w:rPr>
        <w:t xml:space="preserve"> pour expansion à froid doivent être fabriqués en laiton ou en acier inoxydable et fournis </w:t>
      </w:r>
      <w:r w:rsidR="00893788">
        <w:rPr>
          <w:lang w:val="fr-CA"/>
        </w:rPr>
        <w:t xml:space="preserve">par le fabricant de tubes </w:t>
      </w:r>
      <w:r w:rsidRPr="00580339">
        <w:rPr>
          <w:lang w:val="fr-CA"/>
        </w:rPr>
        <w:t>conformément à un système catalogué éprouvé</w:t>
      </w:r>
      <w:r w:rsidR="007268E1" w:rsidRPr="00580339">
        <w:rPr>
          <w:lang w:val="fr-CA"/>
        </w:rPr>
        <w:t>.</w:t>
      </w:r>
      <w:r w:rsidR="002A2394" w:rsidRPr="00580339">
        <w:rPr>
          <w:lang w:val="fr-CA"/>
        </w:rPr>
        <w:t xml:space="preserve"> </w:t>
      </w:r>
    </w:p>
    <w:p w:rsidR="00FB2433" w:rsidRPr="00580339" w:rsidRDefault="00E46821" w:rsidP="008E45C2">
      <w:pPr>
        <w:pStyle w:val="PR1"/>
        <w:numPr>
          <w:ilvl w:val="0"/>
          <w:numId w:val="12"/>
        </w:numPr>
        <w:rPr>
          <w:lang w:val="fr-CA"/>
        </w:rPr>
      </w:pPr>
      <w:r w:rsidRPr="00580339">
        <w:rPr>
          <w:lang w:val="fr-CA"/>
        </w:rPr>
        <w:t>Tous les raccords d’é</w:t>
      </w:r>
      <w:r w:rsidR="002A2394" w:rsidRPr="00580339">
        <w:rPr>
          <w:lang w:val="fr-CA"/>
        </w:rPr>
        <w:t xml:space="preserve">lectrofusion </w:t>
      </w:r>
      <w:r w:rsidRPr="00580339">
        <w:rPr>
          <w:lang w:val="fr-CA"/>
        </w:rPr>
        <w:t>conçus pour les applications d’échange de chaleur en boucle géothermique doivent être conformes à</w:t>
      </w:r>
      <w:r w:rsidR="002A2394" w:rsidRPr="00580339">
        <w:rPr>
          <w:lang w:val="fr-CA"/>
        </w:rPr>
        <w:t xml:space="preserve"> ASTM F1055 o</w:t>
      </w:r>
      <w:r w:rsidRPr="00580339">
        <w:rPr>
          <w:lang w:val="fr-CA"/>
        </w:rPr>
        <w:t>u</w:t>
      </w:r>
      <w:r w:rsidR="002A2394" w:rsidRPr="00580339">
        <w:rPr>
          <w:lang w:val="fr-CA"/>
        </w:rPr>
        <w:t xml:space="preserve"> EN 1555-3</w:t>
      </w:r>
      <w:r w:rsidR="00FE6ADF" w:rsidRPr="00580339">
        <w:rPr>
          <w:lang w:val="fr-CA"/>
        </w:rPr>
        <w:t>.</w:t>
      </w:r>
    </w:p>
    <w:p w:rsidR="00FB2433" w:rsidRPr="00580339" w:rsidRDefault="00B65055" w:rsidP="00AF24C2">
      <w:pPr>
        <w:pStyle w:val="ART"/>
        <w:rPr>
          <w:lang w:val="fr-CA"/>
        </w:rPr>
      </w:pPr>
      <w:r w:rsidRPr="00580339">
        <w:rPr>
          <w:caps w:val="0"/>
          <w:lang w:val="fr-CA"/>
        </w:rPr>
        <w:t xml:space="preserve">Manifolds </w:t>
      </w:r>
    </w:p>
    <w:p w:rsidR="00AE3703" w:rsidRPr="00580339" w:rsidRDefault="004410CE" w:rsidP="008E45C2">
      <w:pPr>
        <w:pStyle w:val="PR1"/>
        <w:numPr>
          <w:ilvl w:val="0"/>
          <w:numId w:val="13"/>
        </w:numPr>
        <w:rPr>
          <w:lang w:val="fr-CA"/>
        </w:rPr>
      </w:pPr>
      <w:r w:rsidRPr="00580339">
        <w:rPr>
          <w:lang w:val="fr-CA"/>
        </w:rPr>
        <w:t>Mat</w:t>
      </w:r>
      <w:r w:rsidR="00505082" w:rsidRPr="00580339">
        <w:rPr>
          <w:lang w:val="fr-CA"/>
        </w:rPr>
        <w:t>é</w:t>
      </w:r>
      <w:r w:rsidRPr="00580339">
        <w:rPr>
          <w:lang w:val="fr-CA"/>
        </w:rPr>
        <w:t>ri</w:t>
      </w:r>
      <w:r w:rsidR="00505082" w:rsidRPr="00580339">
        <w:rPr>
          <w:lang w:val="fr-CA"/>
        </w:rPr>
        <w:t>e</w:t>
      </w:r>
      <w:r w:rsidRPr="00580339">
        <w:rPr>
          <w:lang w:val="fr-CA"/>
        </w:rPr>
        <w:t>l</w:t>
      </w:r>
      <w:r w:rsidR="00505082" w:rsidRPr="00580339">
        <w:rPr>
          <w:lang w:val="fr-CA"/>
        </w:rPr>
        <w:t xml:space="preserve"> </w:t>
      </w:r>
      <w:r w:rsidRPr="00580339">
        <w:rPr>
          <w:lang w:val="fr-CA"/>
        </w:rPr>
        <w:t xml:space="preserve">: </w:t>
      </w:r>
      <w:r w:rsidR="00505082" w:rsidRPr="00580339">
        <w:rPr>
          <w:lang w:val="fr-CA"/>
        </w:rPr>
        <w:t>Les manifolds de d</w:t>
      </w:r>
      <w:r w:rsidR="004C6806" w:rsidRPr="00580339">
        <w:rPr>
          <w:lang w:val="fr-CA"/>
        </w:rPr>
        <w:t>istribution</w:t>
      </w:r>
      <w:r w:rsidR="00505082" w:rsidRPr="00580339">
        <w:rPr>
          <w:lang w:val="fr-CA"/>
        </w:rPr>
        <w:t xml:space="preserve"> doivent être fabriqués en laiton ou en </w:t>
      </w:r>
      <w:r w:rsidR="004C6806" w:rsidRPr="00580339">
        <w:rPr>
          <w:lang w:val="fr-CA"/>
        </w:rPr>
        <w:t>polypropyl</w:t>
      </w:r>
      <w:r w:rsidR="00505082" w:rsidRPr="00580339">
        <w:rPr>
          <w:lang w:val="fr-CA"/>
        </w:rPr>
        <w:t>è</w:t>
      </w:r>
      <w:r w:rsidR="004C6806" w:rsidRPr="00580339">
        <w:rPr>
          <w:lang w:val="fr-CA"/>
        </w:rPr>
        <w:t xml:space="preserve">ne </w:t>
      </w:r>
      <w:r w:rsidR="00505082" w:rsidRPr="00580339">
        <w:rPr>
          <w:lang w:val="fr-CA"/>
        </w:rPr>
        <w:t>et fournis par le fabricant de tubes conformément à un système catalogué éprouvé</w:t>
      </w:r>
      <w:r w:rsidR="00886D26" w:rsidRPr="00580339">
        <w:rPr>
          <w:lang w:val="fr-CA"/>
        </w:rPr>
        <w:t>.</w:t>
      </w:r>
    </w:p>
    <w:p w:rsidR="00AE3703" w:rsidRPr="00580339" w:rsidRDefault="00505082" w:rsidP="008E45C2">
      <w:pPr>
        <w:pStyle w:val="PR1"/>
        <w:numPr>
          <w:ilvl w:val="0"/>
          <w:numId w:val="13"/>
        </w:numPr>
        <w:rPr>
          <w:lang w:val="fr-CA"/>
        </w:rPr>
      </w:pPr>
      <w:r w:rsidRPr="00580339">
        <w:rPr>
          <w:lang w:val="fr-CA"/>
        </w:rPr>
        <w:t xml:space="preserve">Les </w:t>
      </w:r>
      <w:r w:rsidR="00AE3703" w:rsidRPr="00580339">
        <w:rPr>
          <w:lang w:val="fr-CA"/>
        </w:rPr>
        <w:t xml:space="preserve">manifolds </w:t>
      </w:r>
      <w:r w:rsidRPr="00580339">
        <w:rPr>
          <w:lang w:val="fr-CA"/>
        </w:rPr>
        <w:t xml:space="preserve">en laiton doivent être fabriqués à partir d’un tube rond en laiton extrudé avec des trous taraudés pour les raccordements et être </w:t>
      </w:r>
      <w:r w:rsidR="00580339" w:rsidRPr="00580339">
        <w:rPr>
          <w:lang w:val="fr-CA"/>
        </w:rPr>
        <w:t>préassemblés</w:t>
      </w:r>
      <w:r w:rsidRPr="00580339">
        <w:rPr>
          <w:lang w:val="fr-CA"/>
        </w:rPr>
        <w:t xml:space="preserve"> par le fabricant</w:t>
      </w:r>
      <w:r w:rsidR="00E559A5" w:rsidRPr="00580339">
        <w:rPr>
          <w:lang w:val="fr-CA"/>
        </w:rPr>
        <w:t>.</w:t>
      </w:r>
      <w:r w:rsidR="00B41C86" w:rsidRPr="00580339">
        <w:rPr>
          <w:lang w:val="fr-CA"/>
        </w:rPr>
        <w:t xml:space="preserve"> </w:t>
      </w:r>
      <w:r w:rsidRPr="00580339">
        <w:rPr>
          <w:lang w:val="fr-CA"/>
        </w:rPr>
        <w:t>Tous les</w:t>
      </w:r>
      <w:r w:rsidR="00B41C86" w:rsidRPr="00580339">
        <w:rPr>
          <w:lang w:val="fr-CA"/>
        </w:rPr>
        <w:t xml:space="preserve"> manifolds u</w:t>
      </w:r>
      <w:r w:rsidRPr="00580339">
        <w:rPr>
          <w:lang w:val="fr-CA"/>
        </w:rPr>
        <w:t>tilisés doivent avoir subi un essai de pression d’air par le fabricant et ne doivent présenter aucune fuite</w:t>
      </w:r>
      <w:r w:rsidR="00B41C86" w:rsidRPr="00580339">
        <w:rPr>
          <w:lang w:val="fr-CA"/>
        </w:rPr>
        <w:t>.</w:t>
      </w:r>
    </w:p>
    <w:p w:rsidR="004C6806" w:rsidRPr="00580339" w:rsidRDefault="00505082" w:rsidP="008E45C2">
      <w:pPr>
        <w:pStyle w:val="PR1"/>
        <w:numPr>
          <w:ilvl w:val="0"/>
          <w:numId w:val="13"/>
        </w:numPr>
        <w:rPr>
          <w:lang w:val="fr-CA"/>
        </w:rPr>
      </w:pPr>
      <w:r w:rsidRPr="00580339">
        <w:rPr>
          <w:rFonts w:cs="Arial"/>
          <w:color w:val="000000"/>
          <w:lang w:val="fr-CA" w:eastAsia="de-DE"/>
        </w:rPr>
        <w:t>Les manifolds en p</w:t>
      </w:r>
      <w:r w:rsidR="00181C76" w:rsidRPr="00580339">
        <w:rPr>
          <w:rFonts w:cs="Arial"/>
          <w:color w:val="000000"/>
          <w:lang w:val="fr-CA" w:eastAsia="de-DE"/>
        </w:rPr>
        <w:t>olypropyl</w:t>
      </w:r>
      <w:r w:rsidRPr="00580339">
        <w:rPr>
          <w:rFonts w:cs="Arial"/>
          <w:color w:val="000000"/>
          <w:lang w:val="fr-CA" w:eastAsia="de-DE"/>
        </w:rPr>
        <w:t>è</w:t>
      </w:r>
      <w:r w:rsidR="00181C76" w:rsidRPr="00580339">
        <w:rPr>
          <w:rFonts w:cs="Arial"/>
          <w:color w:val="000000"/>
          <w:lang w:val="fr-CA" w:eastAsia="de-DE"/>
        </w:rPr>
        <w:t xml:space="preserve">ne </w:t>
      </w:r>
      <w:r w:rsidRPr="00580339">
        <w:rPr>
          <w:rFonts w:cs="Arial"/>
          <w:color w:val="000000"/>
          <w:lang w:val="fr-CA" w:eastAsia="de-DE"/>
        </w:rPr>
        <w:t>doivent être fabriqués à partir d’un tube SDR 11 en polypropylène extrudé comprenant une couche de fibre pour résister à l’expansion thermique</w:t>
      </w:r>
      <w:r w:rsidR="00181C76" w:rsidRPr="00580339">
        <w:rPr>
          <w:rFonts w:cs="Arial"/>
          <w:color w:val="000000"/>
          <w:lang w:val="fr-CA" w:eastAsia="de-DE"/>
        </w:rPr>
        <w:t xml:space="preserve">.  </w:t>
      </w:r>
      <w:r w:rsidRPr="00580339">
        <w:rPr>
          <w:rFonts w:cs="Arial"/>
          <w:color w:val="000000"/>
          <w:lang w:val="fr-CA" w:eastAsia="de-DE"/>
        </w:rPr>
        <w:t>Les trous doivent être taraudés pour les raccordements</w:t>
      </w:r>
      <w:r w:rsidR="00181C76" w:rsidRPr="00580339">
        <w:rPr>
          <w:rFonts w:cs="Arial"/>
          <w:color w:val="000000"/>
          <w:lang w:val="fr-CA" w:eastAsia="de-DE"/>
        </w:rPr>
        <w:t>.</w:t>
      </w:r>
      <w:r w:rsidR="004C6806" w:rsidRPr="00580339">
        <w:rPr>
          <w:rFonts w:cs="Arial"/>
          <w:color w:val="000000"/>
          <w:lang w:val="fr-CA" w:eastAsia="de-DE"/>
        </w:rPr>
        <w:t xml:space="preserve"> </w:t>
      </w:r>
      <w:r w:rsidRPr="00580339">
        <w:rPr>
          <w:rFonts w:cs="Arial"/>
          <w:color w:val="000000"/>
          <w:lang w:val="fr-CA" w:eastAsia="de-DE"/>
        </w:rPr>
        <w:t xml:space="preserve">Les orifices de sortie doivent être soudés par fusion sur le corps du </w:t>
      </w:r>
      <w:r w:rsidR="004C6806" w:rsidRPr="00580339">
        <w:rPr>
          <w:rFonts w:cs="Arial"/>
          <w:color w:val="000000"/>
          <w:lang w:val="fr-CA" w:eastAsia="de-DE"/>
        </w:rPr>
        <w:t>manifold</w:t>
      </w:r>
      <w:r w:rsidRPr="00580339">
        <w:rPr>
          <w:rFonts w:cs="Arial"/>
          <w:color w:val="000000"/>
          <w:lang w:val="fr-CA" w:eastAsia="de-DE"/>
        </w:rPr>
        <w:t xml:space="preserve"> avec des fils en laiton intégrés pour le raccordement au champ du trou de forage</w:t>
      </w:r>
      <w:r w:rsidR="004C6806" w:rsidRPr="00580339">
        <w:rPr>
          <w:rFonts w:cs="Arial"/>
          <w:color w:val="000000"/>
          <w:lang w:val="fr-CA" w:eastAsia="de-DE"/>
        </w:rPr>
        <w:t xml:space="preserve">.  </w:t>
      </w:r>
      <w:r w:rsidRPr="00580339">
        <w:rPr>
          <w:rFonts w:cs="Arial"/>
          <w:color w:val="000000"/>
          <w:lang w:val="fr-CA" w:eastAsia="de-DE"/>
        </w:rPr>
        <w:t xml:space="preserve">Le soudage par fusion doit être réalisé en usine pour assurer la qualité du </w:t>
      </w:r>
      <w:r w:rsidR="004C6806" w:rsidRPr="00580339">
        <w:rPr>
          <w:rFonts w:cs="Arial"/>
          <w:color w:val="000000"/>
          <w:lang w:val="fr-CA" w:eastAsia="de-DE"/>
        </w:rPr>
        <w:t xml:space="preserve">manifold.  </w:t>
      </w:r>
      <w:r w:rsidRPr="00580339">
        <w:rPr>
          <w:rFonts w:cs="Arial"/>
          <w:color w:val="000000"/>
          <w:lang w:val="fr-CA" w:eastAsia="de-DE"/>
        </w:rPr>
        <w:t>Le m</w:t>
      </w:r>
      <w:r w:rsidR="00886D26" w:rsidRPr="00580339">
        <w:rPr>
          <w:rFonts w:cs="Arial"/>
          <w:color w:val="000000"/>
          <w:lang w:val="fr-CA" w:eastAsia="de-DE"/>
        </w:rPr>
        <w:t xml:space="preserve">anifold </w:t>
      </w:r>
      <w:r w:rsidRPr="00580339">
        <w:rPr>
          <w:rFonts w:cs="Arial"/>
          <w:color w:val="000000"/>
          <w:lang w:val="fr-CA" w:eastAsia="de-DE"/>
        </w:rPr>
        <w:t>doit être fourni par le fabricant</w:t>
      </w:r>
      <w:r w:rsidR="000E7C89" w:rsidRPr="00580339">
        <w:rPr>
          <w:rFonts w:cs="Arial"/>
          <w:color w:val="000000"/>
          <w:lang w:val="fr-CA" w:eastAsia="de-DE"/>
        </w:rPr>
        <w:t xml:space="preserve"> avec tous les composants testés sous pression et ne démontrant aucune présence de fuite</w:t>
      </w:r>
      <w:r w:rsidR="004C6806" w:rsidRPr="00580339">
        <w:rPr>
          <w:rFonts w:cs="Arial"/>
          <w:color w:val="000000"/>
          <w:lang w:val="fr-CA" w:eastAsia="de-DE"/>
        </w:rPr>
        <w:t>.</w:t>
      </w:r>
    </w:p>
    <w:p w:rsidR="00AE3703" w:rsidRPr="00580339" w:rsidRDefault="000E7C89" w:rsidP="008E45C2">
      <w:pPr>
        <w:pStyle w:val="PR1"/>
        <w:numPr>
          <w:ilvl w:val="0"/>
          <w:numId w:val="13"/>
        </w:numPr>
        <w:rPr>
          <w:lang w:val="fr-CA"/>
        </w:rPr>
      </w:pPr>
      <w:r w:rsidRPr="00580339">
        <w:rPr>
          <w:lang w:val="fr-CA"/>
        </w:rPr>
        <w:t>Équilibrage des m</w:t>
      </w:r>
      <w:r w:rsidR="00AE3703" w:rsidRPr="00580339">
        <w:rPr>
          <w:lang w:val="fr-CA"/>
        </w:rPr>
        <w:t xml:space="preserve">anifolds </w:t>
      </w:r>
    </w:p>
    <w:p w:rsidR="00AE3703" w:rsidRPr="00580339" w:rsidRDefault="000E7C89" w:rsidP="00A0054D">
      <w:pPr>
        <w:pStyle w:val="PR2"/>
        <w:rPr>
          <w:lang w:val="fr-CA"/>
        </w:rPr>
      </w:pPr>
      <w:r w:rsidRPr="00580339">
        <w:rPr>
          <w:lang w:val="fr-CA"/>
        </w:rPr>
        <w:t xml:space="preserve">Lorsque la conception l’exige, les </w:t>
      </w:r>
      <w:r w:rsidR="004C6806" w:rsidRPr="00580339">
        <w:rPr>
          <w:lang w:val="fr-CA"/>
        </w:rPr>
        <w:t xml:space="preserve">manifolds </w:t>
      </w:r>
      <w:r w:rsidRPr="00580339">
        <w:rPr>
          <w:lang w:val="fr-CA"/>
        </w:rPr>
        <w:t>doivent être munis de vannes d’isolement de manifold d’</w:t>
      </w:r>
      <w:r w:rsidR="00893788">
        <w:rPr>
          <w:lang w:val="fr-CA"/>
        </w:rPr>
        <w:t>alimentation</w:t>
      </w:r>
      <w:r w:rsidRPr="00580339">
        <w:rPr>
          <w:lang w:val="fr-CA"/>
        </w:rPr>
        <w:t xml:space="preserve"> et de </w:t>
      </w:r>
      <w:r w:rsidR="00893788">
        <w:rPr>
          <w:lang w:val="fr-CA"/>
        </w:rPr>
        <w:t>retour,</w:t>
      </w:r>
      <w:r w:rsidR="004C6806" w:rsidRPr="00580339">
        <w:rPr>
          <w:lang w:val="fr-CA"/>
        </w:rPr>
        <w:t xml:space="preserve"> </w:t>
      </w:r>
      <w:r w:rsidRPr="00580339">
        <w:rPr>
          <w:lang w:val="fr-CA"/>
        </w:rPr>
        <w:t xml:space="preserve">de boîtiers de thermomètre et de manomètre et d’orifices de </w:t>
      </w:r>
      <w:r w:rsidR="00893788">
        <w:rPr>
          <w:lang w:val="fr-CA"/>
        </w:rPr>
        <w:t>purge d’air</w:t>
      </w:r>
      <w:r w:rsidRPr="00580339">
        <w:rPr>
          <w:lang w:val="fr-CA"/>
        </w:rPr>
        <w:t xml:space="preserve"> et de remplissage</w:t>
      </w:r>
      <w:r w:rsidR="00AE3703" w:rsidRPr="00580339">
        <w:rPr>
          <w:lang w:val="fr-CA"/>
        </w:rPr>
        <w:t xml:space="preserve">.  </w:t>
      </w:r>
    </w:p>
    <w:p w:rsidR="00AE3703" w:rsidRPr="00580339" w:rsidRDefault="000E7C89" w:rsidP="00A0054D">
      <w:pPr>
        <w:pStyle w:val="PR2"/>
        <w:rPr>
          <w:lang w:val="fr-CA"/>
        </w:rPr>
      </w:pPr>
      <w:r w:rsidRPr="00580339">
        <w:rPr>
          <w:lang w:val="fr-CA" w:eastAsia="de-DE"/>
        </w:rPr>
        <w:t xml:space="preserve">Lorsque la conception l’exige, chaque </w:t>
      </w:r>
      <w:r w:rsidR="004C6806" w:rsidRPr="00580339">
        <w:rPr>
          <w:lang w:val="fr-CA" w:eastAsia="de-DE"/>
        </w:rPr>
        <w:t xml:space="preserve">circuit </w:t>
      </w:r>
      <w:r w:rsidRPr="00580339">
        <w:rPr>
          <w:lang w:val="fr-CA" w:eastAsia="de-DE"/>
        </w:rPr>
        <w:t>doit être fourni avec des vannes d’isolement de circuit, des débitmètres et des raccords de manchon à compr</w:t>
      </w:r>
      <w:r w:rsidR="00893788">
        <w:rPr>
          <w:lang w:val="fr-CA" w:eastAsia="de-DE"/>
        </w:rPr>
        <w:t>ession</w:t>
      </w:r>
      <w:r w:rsidRPr="00580339">
        <w:rPr>
          <w:lang w:val="fr-CA" w:eastAsia="de-DE"/>
        </w:rPr>
        <w:t xml:space="preserve"> pour expansion au froid se raccordant au tuyau PEXa approuvé par l’</w:t>
      </w:r>
      <w:r w:rsidR="004C6806" w:rsidRPr="00580339">
        <w:rPr>
          <w:lang w:val="fr-CA" w:eastAsia="de-DE"/>
        </w:rPr>
        <w:t>IGSHPA</w:t>
      </w:r>
      <w:r w:rsidR="00166979" w:rsidRPr="00580339">
        <w:rPr>
          <w:lang w:val="fr-CA" w:eastAsia="de-DE"/>
        </w:rPr>
        <w:t>.</w:t>
      </w:r>
    </w:p>
    <w:p w:rsidR="00524E5E" w:rsidRPr="00580339" w:rsidRDefault="002E1CFF" w:rsidP="002E1CFF">
      <w:pPr>
        <w:pStyle w:val="PRT"/>
        <w:numPr>
          <w:ilvl w:val="0"/>
          <w:numId w:val="0"/>
        </w:numPr>
        <w:rPr>
          <w:lang w:val="fr-CA"/>
        </w:rPr>
      </w:pPr>
      <w:r>
        <w:rPr>
          <w:caps w:val="0"/>
          <w:lang w:val="fr-CA"/>
        </w:rPr>
        <w:t>3</w:t>
      </w:r>
      <w:r w:rsidRPr="002E1CFF">
        <w:rPr>
          <w:caps w:val="0"/>
          <w:vertAlign w:val="superscript"/>
          <w:lang w:val="fr-CA"/>
        </w:rPr>
        <w:t>e</w:t>
      </w:r>
      <w:r>
        <w:rPr>
          <w:caps w:val="0"/>
          <w:lang w:val="fr-CA"/>
        </w:rPr>
        <w:t xml:space="preserve"> partie - </w:t>
      </w:r>
      <w:r w:rsidR="000E7C89" w:rsidRPr="00580339">
        <w:rPr>
          <w:caps w:val="0"/>
          <w:lang w:val="fr-CA"/>
        </w:rPr>
        <w:t xml:space="preserve">Mise en </w:t>
      </w:r>
      <w:r w:rsidR="00580339" w:rsidRPr="00580339">
        <w:rPr>
          <w:caps w:val="0"/>
          <w:lang w:val="fr-CA"/>
        </w:rPr>
        <w:t>œuvre</w:t>
      </w:r>
    </w:p>
    <w:p w:rsidR="00986A06" w:rsidRPr="00580339" w:rsidRDefault="00580339" w:rsidP="00AF24C2">
      <w:pPr>
        <w:pStyle w:val="ART"/>
        <w:rPr>
          <w:lang w:val="fr-CA"/>
        </w:rPr>
      </w:pPr>
      <w:r w:rsidRPr="00580339">
        <w:rPr>
          <w:caps w:val="0"/>
          <w:lang w:val="fr-CA"/>
        </w:rPr>
        <w:t>Installateurs</w:t>
      </w:r>
      <w:r w:rsidR="000E7C89" w:rsidRPr="00580339">
        <w:rPr>
          <w:caps w:val="0"/>
          <w:lang w:val="fr-CA"/>
        </w:rPr>
        <w:t xml:space="preserve"> a</w:t>
      </w:r>
      <w:r w:rsidR="00B65055" w:rsidRPr="00580339">
        <w:rPr>
          <w:caps w:val="0"/>
          <w:lang w:val="fr-CA"/>
        </w:rPr>
        <w:t>cceptables</w:t>
      </w:r>
    </w:p>
    <w:p w:rsidR="00986A06" w:rsidRPr="00580339" w:rsidRDefault="000E7C89" w:rsidP="008E45C2">
      <w:pPr>
        <w:pStyle w:val="PR1"/>
        <w:numPr>
          <w:ilvl w:val="0"/>
          <w:numId w:val="14"/>
        </w:numPr>
        <w:rPr>
          <w:lang w:val="fr-CA"/>
        </w:rPr>
      </w:pPr>
      <w:r w:rsidRPr="00580339">
        <w:rPr>
          <w:lang w:val="fr-CA"/>
        </w:rPr>
        <w:t>L’i</w:t>
      </w:r>
      <w:r w:rsidR="00986A06" w:rsidRPr="00580339">
        <w:rPr>
          <w:lang w:val="fr-CA"/>
        </w:rPr>
        <w:t xml:space="preserve">nstallation </w:t>
      </w:r>
      <w:r w:rsidRPr="00580339">
        <w:rPr>
          <w:lang w:val="fr-CA"/>
        </w:rPr>
        <w:t xml:space="preserve">doit être effectuée par des </w:t>
      </w:r>
      <w:r w:rsidR="00580339" w:rsidRPr="00580339">
        <w:rPr>
          <w:lang w:val="fr-CA"/>
        </w:rPr>
        <w:t>travailleurs</w:t>
      </w:r>
      <w:r w:rsidRPr="00580339">
        <w:rPr>
          <w:lang w:val="fr-CA"/>
        </w:rPr>
        <w:t xml:space="preserve"> qualifiés qui ont reçu une formation relativement aux procédures des systèmes d’échange de chaleur</w:t>
      </w:r>
      <w:r w:rsidR="004706F0" w:rsidRPr="00580339">
        <w:rPr>
          <w:lang w:val="fr-CA"/>
        </w:rPr>
        <w:t xml:space="preserve"> en boucle géothermique et qui possèdent une certification</w:t>
      </w:r>
      <w:r w:rsidR="002A2394" w:rsidRPr="00580339">
        <w:rPr>
          <w:lang w:val="fr-CA"/>
        </w:rPr>
        <w:t xml:space="preserve"> IGSHPA</w:t>
      </w:r>
      <w:r w:rsidR="00986A06" w:rsidRPr="00580339">
        <w:rPr>
          <w:lang w:val="fr-CA"/>
        </w:rPr>
        <w:t>.</w:t>
      </w:r>
      <w:r w:rsidR="004A2017" w:rsidRPr="00580339">
        <w:rPr>
          <w:lang w:val="fr-CA"/>
        </w:rPr>
        <w:t xml:space="preserve">  </w:t>
      </w:r>
    </w:p>
    <w:p w:rsidR="00524E5E" w:rsidRPr="00580339" w:rsidRDefault="004706F0" w:rsidP="00AF24C2">
      <w:pPr>
        <w:pStyle w:val="ART"/>
        <w:rPr>
          <w:lang w:val="fr-CA"/>
        </w:rPr>
      </w:pPr>
      <w:r w:rsidRPr="00580339">
        <w:rPr>
          <w:caps w:val="0"/>
          <w:lang w:val="fr-CA"/>
        </w:rPr>
        <w:t>Inspection</w:t>
      </w:r>
    </w:p>
    <w:p w:rsidR="00524E5E" w:rsidRPr="00580339" w:rsidRDefault="004706F0" w:rsidP="008E45C2">
      <w:pPr>
        <w:pStyle w:val="PR1"/>
        <w:numPr>
          <w:ilvl w:val="0"/>
          <w:numId w:val="15"/>
        </w:numPr>
        <w:rPr>
          <w:lang w:val="fr-CA"/>
        </w:rPr>
      </w:pPr>
      <w:r w:rsidRPr="00580339">
        <w:rPr>
          <w:lang w:val="fr-CA"/>
        </w:rPr>
        <w:t>Inspecter tous les secteurs et toutes les conditions en vertu desquelles le travail requis pour ce Section sera réalisé</w:t>
      </w:r>
      <w:r w:rsidR="00524E5E" w:rsidRPr="00580339">
        <w:rPr>
          <w:lang w:val="fr-CA"/>
        </w:rPr>
        <w:t xml:space="preserve">.  </w:t>
      </w:r>
      <w:r w:rsidRPr="00580339">
        <w:rPr>
          <w:lang w:val="fr-CA"/>
        </w:rPr>
        <w:t xml:space="preserve">Corriger toutes les </w:t>
      </w:r>
      <w:r w:rsidR="00524E5E" w:rsidRPr="00580339">
        <w:rPr>
          <w:lang w:val="fr-CA"/>
        </w:rPr>
        <w:t xml:space="preserve">conditions </w:t>
      </w:r>
      <w:r w:rsidRPr="00580339">
        <w:rPr>
          <w:lang w:val="fr-CA"/>
        </w:rPr>
        <w:t>nuisant à l’achèvement approprié et en temps opportun du travail</w:t>
      </w:r>
      <w:r w:rsidR="00524E5E" w:rsidRPr="00580339">
        <w:rPr>
          <w:lang w:val="fr-CA"/>
        </w:rPr>
        <w:t xml:space="preserve">.  </w:t>
      </w:r>
      <w:r w:rsidRPr="00580339">
        <w:rPr>
          <w:lang w:val="fr-CA"/>
        </w:rPr>
        <w:t>Ne pas travailler avant que les conditions insatisfaisantes soient corrigées</w:t>
      </w:r>
      <w:r w:rsidR="00524E5E" w:rsidRPr="00580339">
        <w:rPr>
          <w:lang w:val="fr-CA"/>
        </w:rPr>
        <w:t>.</w:t>
      </w:r>
    </w:p>
    <w:p w:rsidR="00524E5E" w:rsidRPr="00580339" w:rsidRDefault="004706F0" w:rsidP="004706F0">
      <w:pPr>
        <w:pStyle w:val="PR1"/>
        <w:numPr>
          <w:ilvl w:val="0"/>
          <w:numId w:val="15"/>
        </w:numPr>
        <w:rPr>
          <w:lang w:val="fr-CA"/>
        </w:rPr>
      </w:pPr>
      <w:r w:rsidRPr="00580339">
        <w:rPr>
          <w:lang w:val="fr-CA"/>
        </w:rPr>
        <w:t>Le début de l’</w:t>
      </w:r>
      <w:r w:rsidR="00524E5E" w:rsidRPr="00580339">
        <w:rPr>
          <w:lang w:val="fr-CA"/>
        </w:rPr>
        <w:t xml:space="preserve">installation </w:t>
      </w:r>
      <w:r w:rsidRPr="00580339">
        <w:rPr>
          <w:lang w:val="fr-CA"/>
        </w:rPr>
        <w:t>signifie l’acceptation des conditions existantes</w:t>
      </w:r>
      <w:r w:rsidR="00524E5E" w:rsidRPr="00580339">
        <w:rPr>
          <w:lang w:val="fr-CA"/>
        </w:rPr>
        <w:t>.</w:t>
      </w:r>
    </w:p>
    <w:p w:rsidR="002A2394" w:rsidRPr="00580339" w:rsidRDefault="004706F0" w:rsidP="00AF24C2">
      <w:pPr>
        <w:pStyle w:val="ART"/>
        <w:rPr>
          <w:lang w:val="fr-CA"/>
        </w:rPr>
      </w:pPr>
      <w:r w:rsidRPr="00580339">
        <w:rPr>
          <w:caps w:val="0"/>
          <w:lang w:val="fr-CA"/>
        </w:rPr>
        <w:t>Essai de conductivité thermique</w:t>
      </w:r>
    </w:p>
    <w:p w:rsidR="002A2394" w:rsidRPr="00580339" w:rsidRDefault="004706F0" w:rsidP="002A2394">
      <w:pPr>
        <w:pStyle w:val="PR1"/>
        <w:numPr>
          <w:ilvl w:val="0"/>
          <w:numId w:val="20"/>
        </w:numPr>
        <w:rPr>
          <w:lang w:val="fr-CA"/>
        </w:rPr>
      </w:pPr>
      <w:r w:rsidRPr="00580339">
        <w:rPr>
          <w:lang w:val="fr-CA"/>
        </w:rPr>
        <w:t>Un essai de conductivité thermique du sol doit être réalisé conformément à la norme de l’</w:t>
      </w:r>
      <w:r w:rsidR="002A2394" w:rsidRPr="00580339">
        <w:rPr>
          <w:lang w:val="fr-CA"/>
        </w:rPr>
        <w:t>IGSHPA Closed-Loop / G</w:t>
      </w:r>
      <w:r w:rsidR="00BE7AF9" w:rsidRPr="00580339">
        <w:rPr>
          <w:lang w:val="fr-CA"/>
        </w:rPr>
        <w:t>eothermal</w:t>
      </w:r>
      <w:r w:rsidR="002A2394" w:rsidRPr="00580339">
        <w:rPr>
          <w:lang w:val="fr-CA"/>
        </w:rPr>
        <w:t xml:space="preserve"> Heat Pump Systems, Design &amp; Installation </w:t>
      </w:r>
      <w:r w:rsidR="00C72B69" w:rsidRPr="00580339">
        <w:rPr>
          <w:lang w:val="fr-CA"/>
        </w:rPr>
        <w:t>Standards</w:t>
      </w:r>
      <w:r w:rsidR="002A2394" w:rsidRPr="00580339">
        <w:rPr>
          <w:lang w:val="fr-CA"/>
        </w:rPr>
        <w:t xml:space="preserve">, </w:t>
      </w:r>
      <w:r w:rsidR="002A2394" w:rsidRPr="00580339">
        <w:rPr>
          <w:lang w:val="fr-CA"/>
        </w:rPr>
        <w:lastRenderedPageBreak/>
        <w:t>2008</w:t>
      </w:r>
      <w:r w:rsidRPr="00580339">
        <w:rPr>
          <w:lang w:val="fr-CA"/>
        </w:rPr>
        <w:t xml:space="preserve"> (Normes de conception et d’installation des systèmes de pompe à chaleur géothermique / en boucle fermée)</w:t>
      </w:r>
      <w:r w:rsidR="00166979" w:rsidRPr="00580339">
        <w:rPr>
          <w:lang w:val="fr-CA"/>
        </w:rPr>
        <w:t>.</w:t>
      </w:r>
      <w:r w:rsidR="002A2394" w:rsidRPr="00580339">
        <w:rPr>
          <w:lang w:val="fr-CA"/>
        </w:rPr>
        <w:t xml:space="preserve"> </w:t>
      </w:r>
    </w:p>
    <w:p w:rsidR="00AE3703" w:rsidRPr="00580339" w:rsidRDefault="00B65055" w:rsidP="00AF24C2">
      <w:pPr>
        <w:pStyle w:val="ART"/>
        <w:rPr>
          <w:lang w:val="fr-CA"/>
        </w:rPr>
      </w:pPr>
      <w:r w:rsidRPr="00580339">
        <w:rPr>
          <w:caps w:val="0"/>
          <w:lang w:val="fr-CA"/>
        </w:rPr>
        <w:t>Pr</w:t>
      </w:r>
      <w:r w:rsidR="004706F0" w:rsidRPr="00580339">
        <w:rPr>
          <w:caps w:val="0"/>
          <w:lang w:val="fr-CA"/>
        </w:rPr>
        <w:t>é</w:t>
      </w:r>
      <w:r w:rsidRPr="00580339">
        <w:rPr>
          <w:caps w:val="0"/>
          <w:lang w:val="fr-CA"/>
        </w:rPr>
        <w:t xml:space="preserve">paration </w:t>
      </w:r>
    </w:p>
    <w:p w:rsidR="00E559A5" w:rsidRPr="00580339" w:rsidRDefault="004706F0" w:rsidP="008E45C2">
      <w:pPr>
        <w:pStyle w:val="PR1"/>
        <w:numPr>
          <w:ilvl w:val="0"/>
          <w:numId w:val="16"/>
        </w:numPr>
        <w:rPr>
          <w:lang w:val="fr-CA"/>
        </w:rPr>
      </w:pPr>
      <w:r w:rsidRPr="00580339">
        <w:rPr>
          <w:lang w:val="fr-CA"/>
        </w:rPr>
        <w:t xml:space="preserve">Avec les gens de métiers concernés et conformément aux recommandations du fabricant, assurer la coordination de l’installation </w:t>
      </w:r>
      <w:r w:rsidR="00893788">
        <w:rPr>
          <w:lang w:val="fr-CA"/>
        </w:rPr>
        <w:t>en tenant compte d</w:t>
      </w:r>
      <w:r w:rsidRPr="00580339">
        <w:rPr>
          <w:lang w:val="fr-CA"/>
        </w:rPr>
        <w:t xml:space="preserve">es activités suivantes </w:t>
      </w:r>
      <w:r w:rsidR="00E559A5" w:rsidRPr="00580339">
        <w:rPr>
          <w:lang w:val="fr-CA"/>
        </w:rPr>
        <w:t>:</w:t>
      </w:r>
      <w:r w:rsidR="001D3A3A" w:rsidRPr="00580339">
        <w:rPr>
          <w:snapToGrid w:val="0"/>
          <w:lang w:val="fr-CA"/>
        </w:rPr>
        <w:t xml:space="preserve"> </w:t>
      </w:r>
    </w:p>
    <w:p w:rsidR="00C67489" w:rsidRPr="00580339" w:rsidRDefault="004706F0" w:rsidP="00A0054D">
      <w:pPr>
        <w:pStyle w:val="PR2"/>
        <w:rPr>
          <w:lang w:val="fr-CA"/>
        </w:rPr>
      </w:pPr>
      <w:r w:rsidRPr="00580339">
        <w:rPr>
          <w:lang w:val="fr-CA"/>
        </w:rPr>
        <w:t>Forage</w:t>
      </w:r>
      <w:r w:rsidR="004A2017" w:rsidRPr="00580339">
        <w:rPr>
          <w:lang w:val="fr-CA"/>
        </w:rPr>
        <w:t xml:space="preserve"> </w:t>
      </w:r>
    </w:p>
    <w:p w:rsidR="004A2017" w:rsidRPr="00580339" w:rsidRDefault="004A2017" w:rsidP="00A0054D">
      <w:pPr>
        <w:pStyle w:val="PR2"/>
        <w:rPr>
          <w:lang w:val="fr-CA"/>
        </w:rPr>
      </w:pPr>
      <w:r w:rsidRPr="00580339">
        <w:rPr>
          <w:lang w:val="fr-CA"/>
        </w:rPr>
        <w:t>Excavation</w:t>
      </w:r>
    </w:p>
    <w:p w:rsidR="004A2017" w:rsidRPr="00580339" w:rsidRDefault="004706F0" w:rsidP="00A0054D">
      <w:pPr>
        <w:pStyle w:val="PR2"/>
        <w:rPr>
          <w:lang w:val="fr-CA"/>
        </w:rPr>
      </w:pPr>
      <w:r w:rsidRPr="00580339">
        <w:rPr>
          <w:lang w:val="fr-CA"/>
        </w:rPr>
        <w:t>Fusion des tubes</w:t>
      </w:r>
    </w:p>
    <w:p w:rsidR="004A2017" w:rsidRPr="00580339" w:rsidRDefault="004706F0" w:rsidP="00A0054D">
      <w:pPr>
        <w:pStyle w:val="PR2"/>
        <w:rPr>
          <w:lang w:val="fr-CA"/>
        </w:rPr>
      </w:pPr>
      <w:r w:rsidRPr="00580339">
        <w:rPr>
          <w:lang w:val="fr-CA"/>
        </w:rPr>
        <w:t>Emplacement de la pompe à chaleur</w:t>
      </w:r>
    </w:p>
    <w:p w:rsidR="00AE3703" w:rsidRPr="00580339" w:rsidRDefault="00B65055" w:rsidP="00AF24C2">
      <w:pPr>
        <w:pStyle w:val="ART"/>
        <w:rPr>
          <w:lang w:val="fr-CA"/>
        </w:rPr>
      </w:pPr>
      <w:r w:rsidRPr="00580339">
        <w:rPr>
          <w:caps w:val="0"/>
          <w:lang w:val="fr-CA"/>
        </w:rPr>
        <w:t xml:space="preserve">Installation </w:t>
      </w:r>
    </w:p>
    <w:p w:rsidR="00AE3703" w:rsidRPr="00580339" w:rsidRDefault="00AE3703" w:rsidP="008E45C2">
      <w:pPr>
        <w:pStyle w:val="PR1"/>
        <w:numPr>
          <w:ilvl w:val="0"/>
          <w:numId w:val="17"/>
        </w:numPr>
        <w:rPr>
          <w:lang w:val="fr-CA"/>
        </w:rPr>
      </w:pPr>
      <w:r w:rsidRPr="00580339">
        <w:rPr>
          <w:lang w:val="fr-CA"/>
        </w:rPr>
        <w:t>Install</w:t>
      </w:r>
      <w:r w:rsidR="00971F47" w:rsidRPr="00580339">
        <w:rPr>
          <w:lang w:val="fr-CA"/>
        </w:rPr>
        <w:t xml:space="preserve">er conformément au manuel d’installation </w:t>
      </w:r>
      <w:r w:rsidR="00893788">
        <w:rPr>
          <w:lang w:val="fr-CA"/>
        </w:rPr>
        <w:t xml:space="preserve">publié </w:t>
      </w:r>
      <w:r w:rsidR="00971F47" w:rsidRPr="00580339">
        <w:rPr>
          <w:lang w:val="fr-CA"/>
        </w:rPr>
        <w:t>du fabricant et/ou aux directives publiées et aux dessins d’atelier finaux</w:t>
      </w:r>
      <w:r w:rsidRPr="00580339">
        <w:rPr>
          <w:lang w:val="fr-CA"/>
        </w:rPr>
        <w:t>.</w:t>
      </w:r>
    </w:p>
    <w:p w:rsidR="00C67489" w:rsidRPr="00580339" w:rsidRDefault="00E0727E" w:rsidP="008E45C2">
      <w:pPr>
        <w:pStyle w:val="PR1"/>
        <w:numPr>
          <w:ilvl w:val="0"/>
          <w:numId w:val="17"/>
        </w:numPr>
        <w:rPr>
          <w:lang w:val="fr-CA"/>
        </w:rPr>
      </w:pPr>
      <w:r w:rsidRPr="00580339">
        <w:rPr>
          <w:lang w:val="fr-CA"/>
        </w:rPr>
        <w:t xml:space="preserve">Installer les </w:t>
      </w:r>
      <w:r w:rsidR="00C67489" w:rsidRPr="00580339">
        <w:rPr>
          <w:lang w:val="fr-CA"/>
        </w:rPr>
        <w:t xml:space="preserve">manifolds </w:t>
      </w:r>
      <w:r w:rsidRPr="00580339">
        <w:rPr>
          <w:lang w:val="fr-CA"/>
        </w:rPr>
        <w:t xml:space="preserve">aux endroits préparés précédemment ou dans les armoires </w:t>
      </w:r>
      <w:r w:rsidR="00893788">
        <w:rPr>
          <w:lang w:val="fr-CA"/>
        </w:rPr>
        <w:t>préinstallées</w:t>
      </w:r>
      <w:r w:rsidR="00C67489" w:rsidRPr="00580339">
        <w:rPr>
          <w:lang w:val="fr-CA"/>
        </w:rPr>
        <w:t xml:space="preserve">, </w:t>
      </w:r>
      <w:r w:rsidRPr="00580339">
        <w:rPr>
          <w:lang w:val="fr-CA"/>
        </w:rPr>
        <w:t>s’il y a lieu</w:t>
      </w:r>
      <w:r w:rsidR="00C67489" w:rsidRPr="00580339">
        <w:rPr>
          <w:lang w:val="fr-CA"/>
        </w:rPr>
        <w:t xml:space="preserve">.  </w:t>
      </w:r>
      <w:r w:rsidRPr="00580339">
        <w:rPr>
          <w:lang w:val="fr-CA"/>
        </w:rPr>
        <w:t>Les m</w:t>
      </w:r>
      <w:r w:rsidR="00C67489" w:rsidRPr="00580339">
        <w:rPr>
          <w:lang w:val="fr-CA"/>
        </w:rPr>
        <w:t xml:space="preserve">anifolds </w:t>
      </w:r>
      <w:r w:rsidRPr="00580339">
        <w:rPr>
          <w:lang w:val="fr-CA"/>
        </w:rPr>
        <w:t>doivent être installés de niveau, dans la mesure du possible</w:t>
      </w:r>
      <w:r w:rsidR="00893788">
        <w:rPr>
          <w:lang w:val="fr-CA"/>
        </w:rPr>
        <w:t>,</w:t>
      </w:r>
      <w:r w:rsidRPr="00580339">
        <w:rPr>
          <w:lang w:val="fr-CA"/>
        </w:rPr>
        <w:t xml:space="preserve"> et l</w:t>
      </w:r>
      <w:r w:rsidR="00893788">
        <w:rPr>
          <w:lang w:val="fr-CA"/>
        </w:rPr>
        <w:t>e dispositif</w:t>
      </w:r>
      <w:r w:rsidRPr="00580339">
        <w:rPr>
          <w:lang w:val="fr-CA"/>
        </w:rPr>
        <w:t xml:space="preserve"> de ventilation doit se situer dans la section la plus élevée</w:t>
      </w:r>
      <w:r w:rsidR="000735BE" w:rsidRPr="00580339">
        <w:rPr>
          <w:lang w:val="fr-CA"/>
        </w:rPr>
        <w:t>.</w:t>
      </w:r>
    </w:p>
    <w:p w:rsidR="00C173BA" w:rsidRPr="00580339" w:rsidRDefault="00E0727E" w:rsidP="008E45C2">
      <w:pPr>
        <w:pStyle w:val="PR1"/>
        <w:numPr>
          <w:ilvl w:val="0"/>
          <w:numId w:val="17"/>
        </w:numPr>
        <w:rPr>
          <w:lang w:val="fr-CA"/>
        </w:rPr>
      </w:pPr>
      <w:r w:rsidRPr="00580339">
        <w:rPr>
          <w:snapToGrid w:val="0"/>
          <w:lang w:val="fr-CA"/>
        </w:rPr>
        <w:t xml:space="preserve">Acheminer les tubes de manière ordonnée conformément </w:t>
      </w:r>
      <w:r w:rsidR="00893788">
        <w:rPr>
          <w:snapToGrid w:val="0"/>
          <w:lang w:val="fr-CA"/>
        </w:rPr>
        <w:t>à la disposition et à l’espacement sur les</w:t>
      </w:r>
      <w:r w:rsidRPr="00580339">
        <w:rPr>
          <w:snapToGrid w:val="0"/>
          <w:lang w:val="fr-CA"/>
        </w:rPr>
        <w:t xml:space="preserve"> dessins d’atelier finaux</w:t>
      </w:r>
      <w:r w:rsidR="00C173BA" w:rsidRPr="00580339">
        <w:rPr>
          <w:lang w:val="fr-CA"/>
        </w:rPr>
        <w:t>.</w:t>
      </w:r>
    </w:p>
    <w:p w:rsidR="00C67489" w:rsidRPr="00580339" w:rsidRDefault="00580339" w:rsidP="008E45C2">
      <w:pPr>
        <w:pStyle w:val="PR1"/>
        <w:numPr>
          <w:ilvl w:val="0"/>
          <w:numId w:val="17"/>
        </w:numPr>
        <w:rPr>
          <w:lang w:val="fr-CA"/>
        </w:rPr>
      </w:pPr>
      <w:r w:rsidRPr="00580339">
        <w:rPr>
          <w:lang w:val="fr-CA"/>
        </w:rPr>
        <w:t>Au niveau</w:t>
      </w:r>
      <w:r w:rsidR="00E0727E" w:rsidRPr="00580339">
        <w:rPr>
          <w:lang w:val="fr-CA"/>
        </w:rPr>
        <w:t xml:space="preserve"> des raccordements et des raccords</w:t>
      </w:r>
      <w:r w:rsidR="00C67489" w:rsidRPr="00580339">
        <w:rPr>
          <w:lang w:val="fr-CA"/>
        </w:rPr>
        <w:t>, u</w:t>
      </w:r>
      <w:r w:rsidR="00E0727E" w:rsidRPr="00580339">
        <w:rPr>
          <w:lang w:val="fr-CA"/>
        </w:rPr>
        <w:t>tiliser un coupe-tu</w:t>
      </w:r>
      <w:r w:rsidR="00893788">
        <w:rPr>
          <w:lang w:val="fr-CA"/>
        </w:rPr>
        <w:t>be</w:t>
      </w:r>
      <w:r w:rsidR="00E0727E" w:rsidRPr="00580339">
        <w:rPr>
          <w:lang w:val="fr-CA"/>
        </w:rPr>
        <w:t xml:space="preserve"> en plastique pour effectuer des coupes droites et nettes et raccorder les tubes immédiatement ou poser un bouchon aux extrémités du tu</w:t>
      </w:r>
      <w:r w:rsidR="00893788">
        <w:rPr>
          <w:lang w:val="fr-CA"/>
        </w:rPr>
        <w:t>be</w:t>
      </w:r>
      <w:r w:rsidR="00E0727E" w:rsidRPr="00580339">
        <w:rPr>
          <w:lang w:val="fr-CA"/>
        </w:rPr>
        <w:t xml:space="preserve"> pour prévenir l’infiltration de contaminants. Lorsque </w:t>
      </w:r>
      <w:r w:rsidR="00893788">
        <w:rPr>
          <w:lang w:val="fr-CA"/>
        </w:rPr>
        <w:t>d</w:t>
      </w:r>
      <w:r w:rsidR="00E0727E" w:rsidRPr="00580339">
        <w:rPr>
          <w:lang w:val="fr-CA"/>
        </w:rPr>
        <w:t>es raccords de manchon à compr</w:t>
      </w:r>
      <w:r w:rsidR="00893788">
        <w:rPr>
          <w:lang w:val="fr-CA"/>
        </w:rPr>
        <w:t>ession</w:t>
      </w:r>
      <w:r w:rsidR="00E0727E" w:rsidRPr="00580339">
        <w:rPr>
          <w:lang w:val="fr-CA"/>
        </w:rPr>
        <w:t xml:space="preserve"> sont installés dans le sol, ils doivent être enveloppés d’un matériel thermorétractable approuvé par le fabricant</w:t>
      </w:r>
      <w:r w:rsidR="00E559A5" w:rsidRPr="00580339">
        <w:rPr>
          <w:lang w:val="fr-CA"/>
        </w:rPr>
        <w:t>.</w:t>
      </w:r>
    </w:p>
    <w:p w:rsidR="00C67489" w:rsidRPr="00580339" w:rsidRDefault="00E0727E" w:rsidP="008E45C2">
      <w:pPr>
        <w:pStyle w:val="PR1"/>
        <w:numPr>
          <w:ilvl w:val="0"/>
          <w:numId w:val="17"/>
        </w:numPr>
        <w:rPr>
          <w:lang w:val="fr-CA"/>
        </w:rPr>
      </w:pPr>
      <w:r w:rsidRPr="00580339">
        <w:rPr>
          <w:snapToGrid w:val="0"/>
          <w:lang w:val="fr-CA"/>
        </w:rPr>
        <w:t xml:space="preserve">Les tubes qui doivent passer dans des joints d’expansion doivent être recouverts d’un manchon de protection spiralé en </w:t>
      </w:r>
      <w:r w:rsidR="00C67489" w:rsidRPr="00580339">
        <w:rPr>
          <w:snapToGrid w:val="0"/>
          <w:lang w:val="fr-CA"/>
        </w:rPr>
        <w:t>poly</w:t>
      </w:r>
      <w:r w:rsidRPr="00580339">
        <w:rPr>
          <w:snapToGrid w:val="0"/>
          <w:lang w:val="fr-CA"/>
        </w:rPr>
        <w:t>é</w:t>
      </w:r>
      <w:r w:rsidR="00C67489" w:rsidRPr="00580339">
        <w:rPr>
          <w:snapToGrid w:val="0"/>
          <w:lang w:val="fr-CA"/>
        </w:rPr>
        <w:t>thyl</w:t>
      </w:r>
      <w:r w:rsidRPr="00580339">
        <w:rPr>
          <w:snapToGrid w:val="0"/>
          <w:lang w:val="fr-CA"/>
        </w:rPr>
        <w:t>è</w:t>
      </w:r>
      <w:r w:rsidR="00C67489" w:rsidRPr="00580339">
        <w:rPr>
          <w:snapToGrid w:val="0"/>
          <w:lang w:val="fr-CA"/>
        </w:rPr>
        <w:t>ne (</w:t>
      </w:r>
      <w:r w:rsidRPr="00580339">
        <w:rPr>
          <w:snapToGrid w:val="0"/>
          <w:lang w:val="fr-CA"/>
        </w:rPr>
        <w:t xml:space="preserve">conduit </w:t>
      </w:r>
      <w:r w:rsidR="00C67489" w:rsidRPr="00580339">
        <w:rPr>
          <w:snapToGrid w:val="0"/>
          <w:lang w:val="fr-CA"/>
        </w:rPr>
        <w:t>flexible</w:t>
      </w:r>
      <w:r w:rsidR="007A4AD1" w:rsidRPr="00580339">
        <w:rPr>
          <w:snapToGrid w:val="0"/>
          <w:lang w:val="fr-CA"/>
        </w:rPr>
        <w:t xml:space="preserve">) </w:t>
      </w:r>
      <w:r w:rsidRPr="00580339">
        <w:rPr>
          <w:snapToGrid w:val="0"/>
          <w:lang w:val="fr-CA"/>
        </w:rPr>
        <w:t xml:space="preserve">dépassant de </w:t>
      </w:r>
      <w:r w:rsidR="00893788">
        <w:rPr>
          <w:snapToGrid w:val="0"/>
          <w:lang w:val="fr-CA"/>
        </w:rPr>
        <w:t>40 cm (</w:t>
      </w:r>
      <w:r w:rsidRPr="00580339">
        <w:rPr>
          <w:snapToGrid w:val="0"/>
          <w:lang w:val="fr-CA"/>
        </w:rPr>
        <w:t>1</w:t>
      </w:r>
      <w:r w:rsidR="007A4AD1" w:rsidRPr="00580339">
        <w:rPr>
          <w:snapToGrid w:val="0"/>
          <w:lang w:val="fr-CA"/>
        </w:rPr>
        <w:t xml:space="preserve">5 </w:t>
      </w:r>
      <w:r w:rsidRPr="00580339">
        <w:rPr>
          <w:snapToGrid w:val="0"/>
          <w:lang w:val="fr-CA"/>
        </w:rPr>
        <w:t>pouces</w:t>
      </w:r>
      <w:r w:rsidR="007A34D9" w:rsidRPr="00580339">
        <w:rPr>
          <w:snapToGrid w:val="0"/>
          <w:lang w:val="fr-CA"/>
        </w:rPr>
        <w:t xml:space="preserve">) </w:t>
      </w:r>
      <w:r w:rsidRPr="00580339">
        <w:rPr>
          <w:snapToGrid w:val="0"/>
          <w:lang w:val="fr-CA"/>
        </w:rPr>
        <w:t xml:space="preserve">de chaque côté du </w:t>
      </w:r>
      <w:r w:rsidR="00C67489" w:rsidRPr="00580339">
        <w:rPr>
          <w:snapToGrid w:val="0"/>
          <w:lang w:val="fr-CA"/>
        </w:rPr>
        <w:t xml:space="preserve">joint.  </w:t>
      </w:r>
      <w:r w:rsidRPr="00580339">
        <w:rPr>
          <w:snapToGrid w:val="0"/>
          <w:lang w:val="fr-CA"/>
        </w:rPr>
        <w:t>Le manchon doit être fixé solidement sur le tube pour empêcher tout mouvement durant l’</w:t>
      </w:r>
      <w:r w:rsidR="00C67489" w:rsidRPr="00580339">
        <w:rPr>
          <w:snapToGrid w:val="0"/>
          <w:lang w:val="fr-CA"/>
        </w:rPr>
        <w:t xml:space="preserve">installation </w:t>
      </w:r>
      <w:r w:rsidRPr="00580339">
        <w:rPr>
          <w:snapToGrid w:val="0"/>
          <w:lang w:val="fr-CA"/>
        </w:rPr>
        <w:t>de la masse thermique</w:t>
      </w:r>
      <w:r w:rsidR="00E559A5" w:rsidRPr="00580339">
        <w:rPr>
          <w:snapToGrid w:val="0"/>
          <w:lang w:val="fr-CA"/>
        </w:rPr>
        <w:t>.</w:t>
      </w:r>
    </w:p>
    <w:p w:rsidR="00C67489" w:rsidRPr="00580339" w:rsidRDefault="008E45C2" w:rsidP="008E45C2">
      <w:pPr>
        <w:pStyle w:val="PR1"/>
        <w:numPr>
          <w:ilvl w:val="0"/>
          <w:numId w:val="17"/>
        </w:numPr>
        <w:rPr>
          <w:lang w:val="fr-CA"/>
        </w:rPr>
      </w:pPr>
      <w:r w:rsidRPr="00580339">
        <w:rPr>
          <w:snapToGrid w:val="0"/>
          <w:lang w:val="fr-CA"/>
        </w:rPr>
        <w:t xml:space="preserve">   </w:t>
      </w:r>
      <w:r w:rsidR="00331693" w:rsidRPr="00580339">
        <w:rPr>
          <w:snapToGrid w:val="0"/>
          <w:lang w:val="fr-CA"/>
        </w:rPr>
        <w:t>Aux endroits où le tube sort de la masse thermique</w:t>
      </w:r>
      <w:r w:rsidR="00C67489" w:rsidRPr="00580339">
        <w:rPr>
          <w:snapToGrid w:val="0"/>
          <w:lang w:val="fr-CA"/>
        </w:rPr>
        <w:t xml:space="preserve">, </w:t>
      </w:r>
      <w:r w:rsidR="00331693" w:rsidRPr="00580339">
        <w:rPr>
          <w:snapToGrid w:val="0"/>
          <w:lang w:val="fr-CA"/>
        </w:rPr>
        <w:t>un conduit protecteur doit être posé autour du tu</w:t>
      </w:r>
      <w:r w:rsidR="00893788">
        <w:rPr>
          <w:snapToGrid w:val="0"/>
          <w:lang w:val="fr-CA"/>
        </w:rPr>
        <w:t>be</w:t>
      </w:r>
      <w:r w:rsidR="00331693" w:rsidRPr="00580339">
        <w:rPr>
          <w:snapToGrid w:val="0"/>
          <w:lang w:val="fr-CA"/>
        </w:rPr>
        <w:t xml:space="preserve"> en laissant le </w:t>
      </w:r>
      <w:r w:rsidR="00C67489" w:rsidRPr="00580339">
        <w:rPr>
          <w:snapToGrid w:val="0"/>
          <w:lang w:val="fr-CA"/>
        </w:rPr>
        <w:t xml:space="preserve">conduit </w:t>
      </w:r>
      <w:r w:rsidR="00331693" w:rsidRPr="00580339">
        <w:rPr>
          <w:snapToGrid w:val="0"/>
          <w:lang w:val="fr-CA"/>
        </w:rPr>
        <w:t>s</w:t>
      </w:r>
      <w:r w:rsidR="00893788">
        <w:rPr>
          <w:snapToGrid w:val="0"/>
          <w:lang w:val="fr-CA"/>
        </w:rPr>
        <w:t>e prolonger</w:t>
      </w:r>
      <w:r w:rsidR="00331693" w:rsidRPr="00580339">
        <w:rPr>
          <w:snapToGrid w:val="0"/>
          <w:lang w:val="fr-CA"/>
        </w:rPr>
        <w:t xml:space="preserve"> d’au moins de</w:t>
      </w:r>
      <w:r w:rsidR="00C67489" w:rsidRPr="00580339">
        <w:rPr>
          <w:snapToGrid w:val="0"/>
          <w:lang w:val="fr-CA"/>
        </w:rPr>
        <w:t xml:space="preserve"> </w:t>
      </w:r>
      <w:r w:rsidR="002E1CFF">
        <w:rPr>
          <w:snapToGrid w:val="0"/>
          <w:lang w:val="fr-CA"/>
        </w:rPr>
        <w:t>15 cm (</w:t>
      </w:r>
      <w:r w:rsidR="00C67489" w:rsidRPr="00580339">
        <w:rPr>
          <w:snapToGrid w:val="0"/>
          <w:lang w:val="fr-CA"/>
        </w:rPr>
        <w:t xml:space="preserve">6 </w:t>
      </w:r>
      <w:r w:rsidR="00331693" w:rsidRPr="00580339">
        <w:rPr>
          <w:snapToGrid w:val="0"/>
          <w:lang w:val="fr-CA"/>
        </w:rPr>
        <w:t>pouces</w:t>
      </w:r>
      <w:r w:rsidR="007A34D9" w:rsidRPr="00580339">
        <w:rPr>
          <w:snapToGrid w:val="0"/>
          <w:lang w:val="fr-CA"/>
        </w:rPr>
        <w:t xml:space="preserve">) </w:t>
      </w:r>
      <w:r w:rsidR="00331693" w:rsidRPr="00580339">
        <w:rPr>
          <w:snapToGrid w:val="0"/>
          <w:lang w:val="fr-CA"/>
        </w:rPr>
        <w:t xml:space="preserve">dans le plancher et </w:t>
      </w:r>
      <w:r w:rsidR="00893788">
        <w:rPr>
          <w:snapToGrid w:val="0"/>
          <w:lang w:val="fr-CA"/>
        </w:rPr>
        <w:t>dépasser</w:t>
      </w:r>
      <w:r w:rsidR="00331693" w:rsidRPr="00580339">
        <w:rPr>
          <w:snapToGrid w:val="0"/>
          <w:lang w:val="fr-CA"/>
        </w:rPr>
        <w:t xml:space="preserve"> d’au moins</w:t>
      </w:r>
      <w:r w:rsidR="00C67489" w:rsidRPr="00580339">
        <w:rPr>
          <w:snapToGrid w:val="0"/>
          <w:lang w:val="fr-CA"/>
        </w:rPr>
        <w:t xml:space="preserve"> </w:t>
      </w:r>
      <w:r w:rsidR="00893788">
        <w:rPr>
          <w:snapToGrid w:val="0"/>
          <w:lang w:val="fr-CA"/>
        </w:rPr>
        <w:t>15 cm (</w:t>
      </w:r>
      <w:r w:rsidR="00C67489" w:rsidRPr="00580339">
        <w:rPr>
          <w:snapToGrid w:val="0"/>
          <w:lang w:val="fr-CA"/>
        </w:rPr>
        <w:t xml:space="preserve">6 </w:t>
      </w:r>
      <w:r w:rsidR="00331693" w:rsidRPr="00580339">
        <w:rPr>
          <w:snapToGrid w:val="0"/>
          <w:lang w:val="fr-CA"/>
        </w:rPr>
        <w:t>pouces</w:t>
      </w:r>
      <w:r w:rsidR="007A34D9" w:rsidRPr="00580339">
        <w:rPr>
          <w:snapToGrid w:val="0"/>
          <w:lang w:val="fr-CA"/>
        </w:rPr>
        <w:t>)</w:t>
      </w:r>
      <w:r w:rsidR="00C67489" w:rsidRPr="00580339">
        <w:rPr>
          <w:snapToGrid w:val="0"/>
          <w:lang w:val="fr-CA"/>
        </w:rPr>
        <w:t xml:space="preserve">.  </w:t>
      </w:r>
      <w:r w:rsidR="00331693" w:rsidRPr="00580339">
        <w:rPr>
          <w:snapToGrid w:val="0"/>
          <w:lang w:val="fr-CA"/>
        </w:rPr>
        <w:t>Pour les pé</w:t>
      </w:r>
      <w:r w:rsidR="00C67489" w:rsidRPr="00580339">
        <w:rPr>
          <w:snapToGrid w:val="0"/>
          <w:lang w:val="fr-CA"/>
        </w:rPr>
        <w:t>n</w:t>
      </w:r>
      <w:r w:rsidR="00331693" w:rsidRPr="00580339">
        <w:rPr>
          <w:snapToGrid w:val="0"/>
          <w:lang w:val="fr-CA"/>
        </w:rPr>
        <w:t>é</w:t>
      </w:r>
      <w:r w:rsidR="00C67489" w:rsidRPr="00580339">
        <w:rPr>
          <w:snapToGrid w:val="0"/>
          <w:lang w:val="fr-CA"/>
        </w:rPr>
        <w:t xml:space="preserve">trations </w:t>
      </w:r>
      <w:r w:rsidR="00331693" w:rsidRPr="00580339">
        <w:rPr>
          <w:snapToGrid w:val="0"/>
          <w:lang w:val="fr-CA"/>
        </w:rPr>
        <w:t xml:space="preserve">au niveau des </w:t>
      </w:r>
      <w:r w:rsidR="00C67489" w:rsidRPr="00580339">
        <w:rPr>
          <w:snapToGrid w:val="0"/>
          <w:lang w:val="fr-CA"/>
        </w:rPr>
        <w:t>manifolds, u</w:t>
      </w:r>
      <w:r w:rsidR="00331693" w:rsidRPr="00580339">
        <w:rPr>
          <w:snapToGrid w:val="0"/>
          <w:lang w:val="fr-CA"/>
        </w:rPr>
        <w:t xml:space="preserve">tiliser des guides de pliage en </w:t>
      </w:r>
      <w:r w:rsidR="00C67489" w:rsidRPr="00580339">
        <w:rPr>
          <w:snapToGrid w:val="0"/>
          <w:lang w:val="fr-CA"/>
        </w:rPr>
        <w:t xml:space="preserve">PVC </w:t>
      </w:r>
      <w:r w:rsidR="00331693" w:rsidRPr="00580339">
        <w:rPr>
          <w:snapToGrid w:val="0"/>
          <w:lang w:val="fr-CA"/>
        </w:rPr>
        <w:t>rigide fixés solidement pour prévenir les mouvements</w:t>
      </w:r>
      <w:r w:rsidR="00C67489" w:rsidRPr="00580339">
        <w:rPr>
          <w:snapToGrid w:val="0"/>
          <w:lang w:val="fr-CA"/>
        </w:rPr>
        <w:t>.</w:t>
      </w:r>
    </w:p>
    <w:p w:rsidR="00C67489" w:rsidRPr="00580339" w:rsidRDefault="00331693" w:rsidP="008E45C2">
      <w:pPr>
        <w:pStyle w:val="PR1"/>
        <w:numPr>
          <w:ilvl w:val="0"/>
          <w:numId w:val="17"/>
        </w:numPr>
        <w:rPr>
          <w:lang w:val="fr-CA"/>
        </w:rPr>
      </w:pPr>
      <w:r w:rsidRPr="00580339">
        <w:rPr>
          <w:snapToGrid w:val="0"/>
          <w:lang w:val="fr-CA"/>
        </w:rPr>
        <w:t>Lors de l’</w:t>
      </w:r>
      <w:r w:rsidR="00C67489" w:rsidRPr="00580339">
        <w:rPr>
          <w:snapToGrid w:val="0"/>
          <w:lang w:val="fr-CA"/>
        </w:rPr>
        <w:t xml:space="preserve">installation </w:t>
      </w:r>
      <w:r w:rsidRPr="00580339">
        <w:rPr>
          <w:snapToGrid w:val="0"/>
          <w:lang w:val="fr-CA"/>
        </w:rPr>
        <w:t>de chaque circuit de tube</w:t>
      </w:r>
      <w:r w:rsidR="00C67489" w:rsidRPr="00580339">
        <w:rPr>
          <w:snapToGrid w:val="0"/>
          <w:lang w:val="fr-CA"/>
        </w:rPr>
        <w:t xml:space="preserve">, </w:t>
      </w:r>
      <w:r w:rsidRPr="00580339">
        <w:rPr>
          <w:snapToGrid w:val="0"/>
          <w:lang w:val="fr-CA"/>
        </w:rPr>
        <w:t>raccorder le tube à la sortie de manifold appropriée et enregistrer la longueur du tube pour l’équilibrage</w:t>
      </w:r>
      <w:r w:rsidR="00C67489" w:rsidRPr="00580339">
        <w:rPr>
          <w:snapToGrid w:val="0"/>
          <w:lang w:val="fr-CA"/>
        </w:rPr>
        <w:t xml:space="preserve">. </w:t>
      </w:r>
      <w:r w:rsidRPr="00580339">
        <w:rPr>
          <w:snapToGrid w:val="0"/>
          <w:lang w:val="fr-CA"/>
        </w:rPr>
        <w:t xml:space="preserve">Si le </w:t>
      </w:r>
      <w:r w:rsidR="00C67489" w:rsidRPr="00580339">
        <w:rPr>
          <w:snapToGrid w:val="0"/>
          <w:lang w:val="fr-CA"/>
        </w:rPr>
        <w:t xml:space="preserve">manifold </w:t>
      </w:r>
      <w:r w:rsidRPr="00580339">
        <w:rPr>
          <w:snapToGrid w:val="0"/>
          <w:lang w:val="fr-CA"/>
        </w:rPr>
        <w:t xml:space="preserve">n’est pas installé, mettre un bouchon sur l’extrémité du tube et étiqueté les numéros de circuit du tube </w:t>
      </w:r>
      <w:r w:rsidR="00893788">
        <w:rPr>
          <w:snapToGrid w:val="0"/>
          <w:lang w:val="fr-CA"/>
        </w:rPr>
        <w:t>en ajoutant</w:t>
      </w:r>
      <w:r w:rsidRPr="00580339">
        <w:rPr>
          <w:snapToGrid w:val="0"/>
          <w:lang w:val="fr-CA"/>
        </w:rPr>
        <w:t xml:space="preserve"> la lettre S pour alimentation (supply) et la lettre R pour retour (return)</w:t>
      </w:r>
      <w:r w:rsidR="00C67489" w:rsidRPr="00580339">
        <w:rPr>
          <w:snapToGrid w:val="0"/>
          <w:lang w:val="fr-CA"/>
        </w:rPr>
        <w:t xml:space="preserve">.  </w:t>
      </w:r>
      <w:r w:rsidRPr="00580339">
        <w:rPr>
          <w:snapToGrid w:val="0"/>
          <w:lang w:val="fr-CA"/>
        </w:rPr>
        <w:t>Raccorder les tubes au</w:t>
      </w:r>
      <w:r w:rsidR="00C67489" w:rsidRPr="00580339">
        <w:rPr>
          <w:snapToGrid w:val="0"/>
          <w:lang w:val="fr-CA"/>
        </w:rPr>
        <w:t xml:space="preserve"> manifold </w:t>
      </w:r>
      <w:r w:rsidRPr="00580339">
        <w:rPr>
          <w:snapToGrid w:val="0"/>
          <w:lang w:val="fr-CA"/>
        </w:rPr>
        <w:t>le plus rapidement possible et enregistrer les longueurs de circuit</w:t>
      </w:r>
      <w:r w:rsidR="00C67489" w:rsidRPr="00580339">
        <w:rPr>
          <w:snapToGrid w:val="0"/>
          <w:lang w:val="fr-CA"/>
        </w:rPr>
        <w:t xml:space="preserve">. </w:t>
      </w:r>
      <w:r w:rsidRPr="00580339">
        <w:rPr>
          <w:snapToGrid w:val="0"/>
          <w:lang w:val="fr-CA"/>
        </w:rPr>
        <w:t>Les c</w:t>
      </w:r>
      <w:r w:rsidR="00C67489" w:rsidRPr="00580339">
        <w:rPr>
          <w:snapToGrid w:val="0"/>
          <w:lang w:val="fr-CA"/>
        </w:rPr>
        <w:t xml:space="preserve">ircuits </w:t>
      </w:r>
      <w:r w:rsidRPr="00580339">
        <w:rPr>
          <w:snapToGrid w:val="0"/>
          <w:lang w:val="fr-CA"/>
        </w:rPr>
        <w:t>doivent être étiquetés pour indiquer la longueur du circuit et le secteur desservi</w:t>
      </w:r>
      <w:r w:rsidR="00C67489" w:rsidRPr="00580339">
        <w:rPr>
          <w:snapToGrid w:val="0"/>
          <w:lang w:val="fr-CA"/>
        </w:rPr>
        <w:t>.</w:t>
      </w:r>
    </w:p>
    <w:p w:rsidR="00C67489" w:rsidRPr="00580339" w:rsidRDefault="00331693" w:rsidP="00AF24C2">
      <w:pPr>
        <w:pStyle w:val="ART"/>
        <w:rPr>
          <w:lang w:val="fr-CA"/>
        </w:rPr>
      </w:pPr>
      <w:r w:rsidRPr="00580339">
        <w:rPr>
          <w:caps w:val="0"/>
          <w:lang w:val="fr-CA"/>
        </w:rPr>
        <w:t>Contrôle de la qualité sur le chantier</w:t>
      </w:r>
    </w:p>
    <w:p w:rsidR="00C67489" w:rsidRPr="00580339" w:rsidRDefault="00331693" w:rsidP="008E45C2">
      <w:pPr>
        <w:pStyle w:val="PR1"/>
        <w:numPr>
          <w:ilvl w:val="0"/>
          <w:numId w:val="18"/>
        </w:numPr>
        <w:rPr>
          <w:lang w:val="fr-CA"/>
        </w:rPr>
      </w:pPr>
      <w:r w:rsidRPr="00580339">
        <w:rPr>
          <w:lang w:val="fr-CA"/>
        </w:rPr>
        <w:t xml:space="preserve">Remplissage, essai et équilibrage </w:t>
      </w:r>
      <w:r w:rsidR="00C67489" w:rsidRPr="00580339">
        <w:rPr>
          <w:lang w:val="fr-CA"/>
        </w:rPr>
        <w:t xml:space="preserve">: </w:t>
      </w:r>
      <w:r w:rsidRPr="00580339">
        <w:rPr>
          <w:lang w:val="fr-CA"/>
        </w:rPr>
        <w:t xml:space="preserve">Les essais des systèmes d’échange de chaleur en boucle géothermique doivent être conformes aux </w:t>
      </w:r>
      <w:r w:rsidR="00FB70EC">
        <w:rPr>
          <w:lang w:val="fr-CA"/>
        </w:rPr>
        <w:t xml:space="preserve">exigences des </w:t>
      </w:r>
      <w:r w:rsidRPr="00580339">
        <w:rPr>
          <w:lang w:val="fr-CA"/>
        </w:rPr>
        <w:t>autorités compétentes et, si requis, doivent être effectués en présence d’un dirigeant du bâtiment</w:t>
      </w:r>
      <w:r w:rsidR="00633D58" w:rsidRPr="00580339">
        <w:rPr>
          <w:lang w:val="fr-CA"/>
        </w:rPr>
        <w:t>.</w:t>
      </w:r>
    </w:p>
    <w:p w:rsidR="00C67489" w:rsidRPr="00580339" w:rsidRDefault="006B4DB6" w:rsidP="008E45C2">
      <w:pPr>
        <w:pStyle w:val="PR1"/>
        <w:numPr>
          <w:ilvl w:val="0"/>
          <w:numId w:val="18"/>
        </w:numPr>
        <w:rPr>
          <w:lang w:val="fr-CA"/>
        </w:rPr>
      </w:pPr>
      <w:r w:rsidRPr="00580339">
        <w:rPr>
          <w:lang w:val="fr-CA"/>
        </w:rPr>
        <w:t>Les manomètres utilisés doivent montrer échelle de</w:t>
      </w:r>
      <w:r w:rsidR="00C67489" w:rsidRPr="00580339">
        <w:rPr>
          <w:lang w:val="fr-CA"/>
        </w:rPr>
        <w:t xml:space="preserve"> </w:t>
      </w:r>
      <w:r w:rsidRPr="00580339">
        <w:rPr>
          <w:lang w:val="fr-CA"/>
        </w:rPr>
        <w:t xml:space="preserve">pression de </w:t>
      </w:r>
      <w:r w:rsidR="002E1CFF">
        <w:rPr>
          <w:lang w:val="fr-CA"/>
        </w:rPr>
        <w:t>6,89 kPa</w:t>
      </w:r>
      <w:r w:rsidR="00FB70EC">
        <w:rPr>
          <w:lang w:val="fr-CA"/>
        </w:rPr>
        <w:t xml:space="preserve"> (</w:t>
      </w:r>
      <w:r w:rsidR="00C67489" w:rsidRPr="00580339">
        <w:rPr>
          <w:lang w:val="fr-CA"/>
        </w:rPr>
        <w:t>1 psi</w:t>
      </w:r>
      <w:r w:rsidR="00FB70EC">
        <w:rPr>
          <w:lang w:val="fr-CA"/>
        </w:rPr>
        <w:t>)</w:t>
      </w:r>
      <w:r w:rsidR="00C67489" w:rsidRPr="00580339">
        <w:rPr>
          <w:lang w:val="fr-CA"/>
        </w:rPr>
        <w:t xml:space="preserve"> </w:t>
      </w:r>
      <w:r w:rsidRPr="00580339">
        <w:rPr>
          <w:lang w:val="fr-CA"/>
        </w:rPr>
        <w:t>et doivent être situés aux points les plus bas du système de distribution ou à proximité de ces derniers</w:t>
      </w:r>
      <w:r w:rsidR="00C67489" w:rsidRPr="00580339">
        <w:rPr>
          <w:lang w:val="fr-CA"/>
        </w:rPr>
        <w:t>.</w:t>
      </w:r>
    </w:p>
    <w:p w:rsidR="00E559A5" w:rsidRPr="00580339" w:rsidRDefault="006B4DB6" w:rsidP="008E45C2">
      <w:pPr>
        <w:pStyle w:val="PR1"/>
        <w:numPr>
          <w:ilvl w:val="0"/>
          <w:numId w:val="18"/>
        </w:numPr>
        <w:rPr>
          <w:lang w:val="fr-CA"/>
        </w:rPr>
      </w:pPr>
      <w:r w:rsidRPr="00580339">
        <w:rPr>
          <w:lang w:val="fr-CA"/>
        </w:rPr>
        <w:t>Essai de pression d’air</w:t>
      </w:r>
      <w:r w:rsidR="00E559A5" w:rsidRPr="00580339">
        <w:rPr>
          <w:lang w:val="fr-CA"/>
        </w:rPr>
        <w:t xml:space="preserve"> </w:t>
      </w:r>
    </w:p>
    <w:p w:rsidR="00E559A5" w:rsidRPr="00580339" w:rsidRDefault="006B4DB6" w:rsidP="00A0054D">
      <w:pPr>
        <w:pStyle w:val="PR2"/>
        <w:rPr>
          <w:lang w:val="fr-CA"/>
        </w:rPr>
      </w:pPr>
      <w:r w:rsidRPr="00580339">
        <w:rPr>
          <w:lang w:val="fr-CA"/>
        </w:rPr>
        <w:t>Remplir les tubes installés mais pas encore enfouis avec de l’air à une pression minimum de</w:t>
      </w:r>
      <w:r w:rsidR="00803723" w:rsidRPr="00580339">
        <w:rPr>
          <w:lang w:val="fr-CA"/>
        </w:rPr>
        <w:t xml:space="preserve"> </w:t>
      </w:r>
      <w:r w:rsidR="00FB70EC">
        <w:rPr>
          <w:lang w:val="fr-CA"/>
        </w:rPr>
        <w:t xml:space="preserve">275 </w:t>
      </w:r>
      <w:r w:rsidR="002E1CFF">
        <w:rPr>
          <w:lang w:val="fr-CA"/>
        </w:rPr>
        <w:t>kPa</w:t>
      </w:r>
      <w:r w:rsidR="00FB70EC">
        <w:rPr>
          <w:lang w:val="fr-CA"/>
        </w:rPr>
        <w:t xml:space="preserve"> (</w:t>
      </w:r>
      <w:r w:rsidR="00803723" w:rsidRPr="00580339">
        <w:rPr>
          <w:lang w:val="fr-CA"/>
        </w:rPr>
        <w:t>40</w:t>
      </w:r>
      <w:r w:rsidR="000D01D2" w:rsidRPr="00580339">
        <w:rPr>
          <w:lang w:val="fr-CA"/>
        </w:rPr>
        <w:t xml:space="preserve"> psi</w:t>
      </w:r>
      <w:r w:rsidR="00FB70EC">
        <w:rPr>
          <w:lang w:val="fr-CA"/>
        </w:rPr>
        <w:t>)</w:t>
      </w:r>
      <w:r w:rsidR="000D01D2" w:rsidRPr="00580339">
        <w:rPr>
          <w:lang w:val="fr-CA"/>
        </w:rPr>
        <w:t>.</w:t>
      </w:r>
    </w:p>
    <w:p w:rsidR="00E559A5" w:rsidRPr="00580339" w:rsidRDefault="006B4DB6" w:rsidP="00A0054D">
      <w:pPr>
        <w:pStyle w:val="PR2"/>
        <w:rPr>
          <w:lang w:val="fr-CA"/>
        </w:rPr>
      </w:pPr>
      <w:r w:rsidRPr="00580339">
        <w:rPr>
          <w:lang w:val="fr-CA"/>
        </w:rPr>
        <w:t xml:space="preserve">Ne pas excéder </w:t>
      </w:r>
      <w:r w:rsidR="00FB70EC">
        <w:rPr>
          <w:lang w:val="fr-CA"/>
        </w:rPr>
        <w:t>103</w:t>
      </w:r>
      <w:r w:rsidR="002E1CFF">
        <w:rPr>
          <w:lang w:val="fr-CA"/>
        </w:rPr>
        <w:t>4 kPa</w:t>
      </w:r>
      <w:r w:rsidR="00FB70EC">
        <w:rPr>
          <w:lang w:val="fr-CA"/>
        </w:rPr>
        <w:t xml:space="preserve"> (</w:t>
      </w:r>
      <w:r w:rsidR="00C67489" w:rsidRPr="00580339">
        <w:rPr>
          <w:lang w:val="fr-CA"/>
        </w:rPr>
        <w:t>150 psi</w:t>
      </w:r>
      <w:r w:rsidR="00FB70EC">
        <w:rPr>
          <w:lang w:val="fr-CA"/>
        </w:rPr>
        <w:t>)</w:t>
      </w:r>
      <w:r w:rsidR="00C67489" w:rsidRPr="00580339">
        <w:rPr>
          <w:lang w:val="fr-CA"/>
        </w:rPr>
        <w:t xml:space="preserve">.  </w:t>
      </w:r>
    </w:p>
    <w:p w:rsidR="00C67489" w:rsidRPr="00580339" w:rsidRDefault="00C67489" w:rsidP="00A0054D">
      <w:pPr>
        <w:pStyle w:val="PR2"/>
        <w:rPr>
          <w:lang w:val="fr-CA"/>
        </w:rPr>
      </w:pPr>
      <w:r w:rsidRPr="00580339">
        <w:rPr>
          <w:lang w:val="fr-CA"/>
        </w:rPr>
        <w:lastRenderedPageBreak/>
        <w:t>U</w:t>
      </w:r>
      <w:r w:rsidR="006B4DB6" w:rsidRPr="00580339">
        <w:rPr>
          <w:lang w:val="fr-CA"/>
        </w:rPr>
        <w:t xml:space="preserve">tiliser un détecteur de gaz </w:t>
      </w:r>
      <w:r w:rsidRPr="00580339">
        <w:rPr>
          <w:lang w:val="fr-CA"/>
        </w:rPr>
        <w:t>liquid</w:t>
      </w:r>
      <w:r w:rsidR="006B4DB6" w:rsidRPr="00580339">
        <w:rPr>
          <w:lang w:val="fr-CA"/>
        </w:rPr>
        <w:t xml:space="preserve">e ou une solution savonneuse pour vérifier la présence de fuite au niveau des raccords de </w:t>
      </w:r>
      <w:r w:rsidRPr="00580339">
        <w:rPr>
          <w:lang w:val="fr-CA"/>
        </w:rPr>
        <w:t>manifold.</w:t>
      </w:r>
    </w:p>
    <w:p w:rsidR="00E559A5" w:rsidRPr="00580339" w:rsidRDefault="006B4DB6" w:rsidP="00F8509A">
      <w:pPr>
        <w:pStyle w:val="PR1"/>
        <w:rPr>
          <w:lang w:val="fr-CA"/>
        </w:rPr>
      </w:pPr>
      <w:r w:rsidRPr="00580339">
        <w:rPr>
          <w:lang w:val="fr-CA"/>
        </w:rPr>
        <w:t>Essai de pression d’eau</w:t>
      </w:r>
      <w:r w:rsidR="00E559A5" w:rsidRPr="00580339">
        <w:rPr>
          <w:lang w:val="fr-CA"/>
        </w:rPr>
        <w:t xml:space="preserve"> </w:t>
      </w:r>
    </w:p>
    <w:p w:rsidR="00E559A5" w:rsidRPr="00580339" w:rsidRDefault="00C67489" w:rsidP="009A146B">
      <w:pPr>
        <w:pStyle w:val="PR2"/>
        <w:numPr>
          <w:ilvl w:val="5"/>
          <w:numId w:val="29"/>
        </w:numPr>
        <w:rPr>
          <w:lang w:val="fr-CA"/>
        </w:rPr>
      </w:pPr>
      <w:r w:rsidRPr="00580339">
        <w:rPr>
          <w:lang w:val="fr-CA"/>
        </w:rPr>
        <w:t>Purge</w:t>
      </w:r>
      <w:r w:rsidR="006B4DB6" w:rsidRPr="00580339">
        <w:rPr>
          <w:lang w:val="fr-CA"/>
        </w:rPr>
        <w:t>r l’air des tubes</w:t>
      </w:r>
      <w:r w:rsidRPr="00580339">
        <w:rPr>
          <w:lang w:val="fr-CA"/>
        </w:rPr>
        <w:t xml:space="preserve">.  </w:t>
      </w:r>
    </w:p>
    <w:p w:rsidR="00E559A5" w:rsidRPr="00580339" w:rsidRDefault="006B4DB6" w:rsidP="00A0054D">
      <w:pPr>
        <w:pStyle w:val="PR2"/>
        <w:rPr>
          <w:lang w:val="fr-CA"/>
        </w:rPr>
      </w:pPr>
      <w:r w:rsidRPr="00580339">
        <w:rPr>
          <w:lang w:val="fr-CA"/>
        </w:rPr>
        <w:t>Remplir les tubes installés mais pas encore enfouis avec de l’eau</w:t>
      </w:r>
      <w:r w:rsidR="00C67489" w:rsidRPr="00580339">
        <w:rPr>
          <w:lang w:val="fr-CA"/>
        </w:rPr>
        <w:t xml:space="preserve">. </w:t>
      </w:r>
    </w:p>
    <w:p w:rsidR="00C67489" w:rsidRPr="00580339" w:rsidRDefault="006B4DB6" w:rsidP="00A0054D">
      <w:pPr>
        <w:pStyle w:val="PR2"/>
        <w:rPr>
          <w:lang w:val="fr-CA"/>
        </w:rPr>
      </w:pPr>
      <w:r w:rsidRPr="00580339">
        <w:rPr>
          <w:lang w:val="fr-CA"/>
        </w:rPr>
        <w:t>Prendre les mesures requises pour empêcher l’eau de geler</w:t>
      </w:r>
      <w:r w:rsidR="00C67489" w:rsidRPr="00580339">
        <w:rPr>
          <w:lang w:val="fr-CA"/>
        </w:rPr>
        <w:t>.</w:t>
      </w:r>
    </w:p>
    <w:p w:rsidR="00C67489" w:rsidRPr="00580339" w:rsidRDefault="006B4DB6" w:rsidP="00A0054D">
      <w:pPr>
        <w:pStyle w:val="PR2"/>
        <w:rPr>
          <w:lang w:val="fr-CA"/>
        </w:rPr>
      </w:pPr>
      <w:r w:rsidRPr="00580339">
        <w:rPr>
          <w:lang w:val="fr-CA"/>
        </w:rPr>
        <w:t>Vérifier la présence de fuites dans le système, surtout au niveau des joints de tube</w:t>
      </w:r>
      <w:r w:rsidR="000735BE" w:rsidRPr="00580339">
        <w:rPr>
          <w:lang w:val="fr-CA"/>
        </w:rPr>
        <w:t>.</w:t>
      </w:r>
    </w:p>
    <w:p w:rsidR="001E6650" w:rsidRPr="00580339" w:rsidRDefault="006B4DB6" w:rsidP="00F8509A">
      <w:pPr>
        <w:pStyle w:val="PR1"/>
        <w:rPr>
          <w:lang w:val="fr-CA"/>
        </w:rPr>
      </w:pPr>
      <w:r w:rsidRPr="00580339">
        <w:rPr>
          <w:lang w:val="fr-CA"/>
        </w:rPr>
        <w:t>Effectuer un essai de pression préliminaire en mettant le système sous pression soit à 1,5 fois la pression de service maximum ou à</w:t>
      </w:r>
      <w:r w:rsidR="001E6650" w:rsidRPr="00580339">
        <w:rPr>
          <w:lang w:val="fr-CA"/>
        </w:rPr>
        <w:t xml:space="preserve"> </w:t>
      </w:r>
      <w:r w:rsidR="00FB70EC">
        <w:rPr>
          <w:lang w:val="fr-CA"/>
        </w:rPr>
        <w:t xml:space="preserve">689 </w:t>
      </w:r>
      <w:r w:rsidR="002E1CFF">
        <w:rPr>
          <w:lang w:val="fr-CA"/>
        </w:rPr>
        <w:t>kPa</w:t>
      </w:r>
      <w:r w:rsidR="00FB70EC">
        <w:rPr>
          <w:lang w:val="fr-CA"/>
        </w:rPr>
        <w:t xml:space="preserve"> (</w:t>
      </w:r>
      <w:r w:rsidR="001E6650" w:rsidRPr="00580339">
        <w:rPr>
          <w:lang w:val="fr-CA"/>
        </w:rPr>
        <w:t>100 psi</w:t>
      </w:r>
      <w:r w:rsidR="00FB70EC">
        <w:rPr>
          <w:lang w:val="fr-CA"/>
        </w:rPr>
        <w:t>)</w:t>
      </w:r>
      <w:r w:rsidR="001E6650" w:rsidRPr="00580339">
        <w:rPr>
          <w:lang w:val="fr-CA"/>
        </w:rPr>
        <w:t xml:space="preserve"> </w:t>
      </w:r>
      <w:r w:rsidRPr="00580339">
        <w:rPr>
          <w:lang w:val="fr-CA"/>
        </w:rPr>
        <w:t xml:space="preserve">pendant </w:t>
      </w:r>
      <w:r w:rsidR="001E6650" w:rsidRPr="00580339">
        <w:rPr>
          <w:lang w:val="fr-CA"/>
        </w:rPr>
        <w:t>30 minutes</w:t>
      </w:r>
      <w:r w:rsidRPr="00580339">
        <w:rPr>
          <w:lang w:val="fr-CA"/>
        </w:rPr>
        <w:t xml:space="preserve">, selon la </w:t>
      </w:r>
      <w:r w:rsidR="00FB70EC">
        <w:rPr>
          <w:lang w:val="fr-CA"/>
        </w:rPr>
        <w:t xml:space="preserve">valeur la </w:t>
      </w:r>
      <w:r w:rsidRPr="00580339">
        <w:rPr>
          <w:lang w:val="fr-CA"/>
        </w:rPr>
        <w:t>plus élevée</w:t>
      </w:r>
      <w:r w:rsidR="00633D58" w:rsidRPr="00580339">
        <w:rPr>
          <w:lang w:val="fr-CA"/>
        </w:rPr>
        <w:t>.</w:t>
      </w:r>
    </w:p>
    <w:p w:rsidR="000735BE" w:rsidRPr="00580339" w:rsidRDefault="006B4DB6" w:rsidP="009A146B">
      <w:pPr>
        <w:pStyle w:val="PR2"/>
        <w:numPr>
          <w:ilvl w:val="5"/>
          <w:numId w:val="30"/>
        </w:numPr>
        <w:rPr>
          <w:lang w:val="fr-CA"/>
        </w:rPr>
      </w:pPr>
      <w:r w:rsidRPr="00580339">
        <w:rPr>
          <w:lang w:val="fr-CA"/>
        </w:rPr>
        <w:t>Au fur et à mesure que le tube prend de l’expansion, rétablir la pression 10 minutes après le début de l’essai puis 20 minutes après le début de l’essai</w:t>
      </w:r>
      <w:r w:rsidR="00C67489" w:rsidRPr="00580339">
        <w:rPr>
          <w:lang w:val="fr-CA"/>
        </w:rPr>
        <w:t xml:space="preserve">.  </w:t>
      </w:r>
    </w:p>
    <w:p w:rsidR="00C67489" w:rsidRPr="00580339" w:rsidRDefault="006B4DB6" w:rsidP="00A0054D">
      <w:pPr>
        <w:pStyle w:val="PR2"/>
        <w:rPr>
          <w:lang w:val="fr-CA"/>
        </w:rPr>
      </w:pPr>
      <w:r w:rsidRPr="00580339">
        <w:rPr>
          <w:lang w:val="fr-CA"/>
        </w:rPr>
        <w:t xml:space="preserve">À la fin de l’essai préliminaire de </w:t>
      </w:r>
      <w:r w:rsidR="00C67489" w:rsidRPr="00580339">
        <w:rPr>
          <w:lang w:val="fr-CA"/>
        </w:rPr>
        <w:t>30</w:t>
      </w:r>
      <w:r w:rsidRPr="00580339">
        <w:rPr>
          <w:lang w:val="fr-CA"/>
        </w:rPr>
        <w:t xml:space="preserve"> </w:t>
      </w:r>
      <w:r w:rsidR="00C67489" w:rsidRPr="00580339">
        <w:rPr>
          <w:lang w:val="fr-CA"/>
        </w:rPr>
        <w:t>minute</w:t>
      </w:r>
      <w:r w:rsidRPr="00580339">
        <w:rPr>
          <w:lang w:val="fr-CA"/>
        </w:rPr>
        <w:t xml:space="preserve">s, la pression ne doit pas baisser de plus de </w:t>
      </w:r>
      <w:r w:rsidR="002E1CFF">
        <w:rPr>
          <w:lang w:val="fr-CA"/>
        </w:rPr>
        <w:t>5</w:t>
      </w:r>
      <w:r w:rsidR="00FB70EC">
        <w:rPr>
          <w:lang w:val="fr-CA"/>
        </w:rPr>
        <w:t xml:space="preserve">5 </w:t>
      </w:r>
      <w:r w:rsidR="002E1CFF">
        <w:rPr>
          <w:lang w:val="fr-CA"/>
        </w:rPr>
        <w:t>kPa</w:t>
      </w:r>
      <w:r w:rsidR="00FB70EC">
        <w:rPr>
          <w:lang w:val="fr-CA"/>
        </w:rPr>
        <w:t xml:space="preserve"> (</w:t>
      </w:r>
      <w:r w:rsidR="00C67489" w:rsidRPr="00580339">
        <w:rPr>
          <w:lang w:val="fr-CA"/>
        </w:rPr>
        <w:t>8 psi</w:t>
      </w:r>
      <w:r w:rsidR="00FB70EC">
        <w:rPr>
          <w:lang w:val="fr-CA"/>
        </w:rPr>
        <w:t>)</w:t>
      </w:r>
      <w:r w:rsidR="00C67489" w:rsidRPr="00580339">
        <w:rPr>
          <w:lang w:val="fr-CA"/>
        </w:rPr>
        <w:t xml:space="preserve"> </w:t>
      </w:r>
      <w:r w:rsidRPr="00580339">
        <w:rPr>
          <w:lang w:val="fr-CA"/>
        </w:rPr>
        <w:t xml:space="preserve">à partir de la valeur </w:t>
      </w:r>
      <w:r w:rsidR="00C67489" w:rsidRPr="00580339">
        <w:rPr>
          <w:lang w:val="fr-CA"/>
        </w:rPr>
        <w:t>maximum</w:t>
      </w:r>
      <w:r w:rsidRPr="00580339">
        <w:rPr>
          <w:lang w:val="fr-CA"/>
        </w:rPr>
        <w:t xml:space="preserve"> et il ne doit y avoir aucune fuite</w:t>
      </w:r>
      <w:r w:rsidR="00C67489" w:rsidRPr="00580339">
        <w:rPr>
          <w:lang w:val="fr-CA"/>
        </w:rPr>
        <w:t>.</w:t>
      </w:r>
    </w:p>
    <w:p w:rsidR="00E559A5" w:rsidRPr="00580339" w:rsidRDefault="00397C1B" w:rsidP="00F8509A">
      <w:pPr>
        <w:pStyle w:val="PR1"/>
        <w:rPr>
          <w:lang w:val="fr-CA"/>
        </w:rPr>
      </w:pPr>
      <w:r w:rsidRPr="00580339">
        <w:rPr>
          <w:lang w:val="fr-CA"/>
        </w:rPr>
        <w:t xml:space="preserve">   </w:t>
      </w:r>
      <w:r w:rsidR="00C67489" w:rsidRPr="00580339">
        <w:rPr>
          <w:lang w:val="fr-CA"/>
        </w:rPr>
        <w:t>A</w:t>
      </w:r>
      <w:r w:rsidR="006B4DB6" w:rsidRPr="00580339">
        <w:rPr>
          <w:lang w:val="fr-CA"/>
        </w:rPr>
        <w:t>près avoir réussi l’essai préliminaire</w:t>
      </w:r>
      <w:r w:rsidR="00C67489" w:rsidRPr="00580339">
        <w:rPr>
          <w:lang w:val="fr-CA"/>
        </w:rPr>
        <w:t xml:space="preserve">, </w:t>
      </w:r>
      <w:r w:rsidR="00580339" w:rsidRPr="00580339">
        <w:rPr>
          <w:lang w:val="fr-CA"/>
        </w:rPr>
        <w:t>effectuer immédiatement l’essai de pression principal</w:t>
      </w:r>
      <w:r w:rsidR="00C67489" w:rsidRPr="00580339">
        <w:rPr>
          <w:lang w:val="fr-CA"/>
        </w:rPr>
        <w:t xml:space="preserve">.  </w:t>
      </w:r>
    </w:p>
    <w:p w:rsidR="00E559A5" w:rsidRPr="00580339" w:rsidRDefault="00580339" w:rsidP="009A146B">
      <w:pPr>
        <w:pStyle w:val="PR2"/>
        <w:numPr>
          <w:ilvl w:val="5"/>
          <w:numId w:val="31"/>
        </w:numPr>
        <w:rPr>
          <w:lang w:val="fr-CA"/>
        </w:rPr>
      </w:pPr>
      <w:r w:rsidRPr="00580339">
        <w:rPr>
          <w:lang w:val="fr-CA"/>
        </w:rPr>
        <w:t>L’essai de pression principal doit durer au moins</w:t>
      </w:r>
      <w:r w:rsidR="00C67489" w:rsidRPr="00580339">
        <w:rPr>
          <w:lang w:val="fr-CA"/>
        </w:rPr>
        <w:t xml:space="preserve"> 2 h</w:t>
      </w:r>
      <w:r w:rsidRPr="00580339">
        <w:rPr>
          <w:lang w:val="fr-CA"/>
        </w:rPr>
        <w:t>eures</w:t>
      </w:r>
      <w:r w:rsidR="00C67489" w:rsidRPr="00580339">
        <w:rPr>
          <w:lang w:val="fr-CA"/>
        </w:rPr>
        <w:t xml:space="preserve">.  </w:t>
      </w:r>
    </w:p>
    <w:p w:rsidR="00E559A5" w:rsidRPr="00580339" w:rsidRDefault="00580339" w:rsidP="00A0054D">
      <w:pPr>
        <w:pStyle w:val="PR2"/>
        <w:rPr>
          <w:lang w:val="fr-CA"/>
        </w:rPr>
      </w:pPr>
      <w:r w:rsidRPr="00580339">
        <w:rPr>
          <w:lang w:val="fr-CA"/>
        </w:rPr>
        <w:t xml:space="preserve">La pression d’essai doit être rétablie et ne doit pas baisser de plus de </w:t>
      </w:r>
      <w:r w:rsidR="002E1CFF">
        <w:rPr>
          <w:lang w:val="fr-CA"/>
        </w:rPr>
        <w:t>20 kPa</w:t>
      </w:r>
      <w:bookmarkStart w:id="0" w:name="_GoBack"/>
      <w:bookmarkEnd w:id="0"/>
      <w:r w:rsidR="00FB70EC">
        <w:rPr>
          <w:lang w:val="fr-CA"/>
        </w:rPr>
        <w:t xml:space="preserve"> (</w:t>
      </w:r>
      <w:r w:rsidR="00C67489" w:rsidRPr="00580339">
        <w:rPr>
          <w:lang w:val="fr-CA"/>
        </w:rPr>
        <w:t>3 psi</w:t>
      </w:r>
      <w:r w:rsidR="00FB70EC">
        <w:rPr>
          <w:lang w:val="fr-CA"/>
        </w:rPr>
        <w:t>)</w:t>
      </w:r>
      <w:r w:rsidR="00C67489" w:rsidRPr="00580339">
        <w:rPr>
          <w:lang w:val="fr-CA"/>
        </w:rPr>
        <w:t xml:space="preserve"> </w:t>
      </w:r>
      <w:r w:rsidRPr="00580339">
        <w:rPr>
          <w:lang w:val="fr-CA"/>
        </w:rPr>
        <w:t>après</w:t>
      </w:r>
      <w:r w:rsidR="00C67489" w:rsidRPr="00580339">
        <w:rPr>
          <w:lang w:val="fr-CA"/>
        </w:rPr>
        <w:t xml:space="preserve"> 2 h</w:t>
      </w:r>
      <w:r w:rsidRPr="00580339">
        <w:rPr>
          <w:lang w:val="fr-CA"/>
        </w:rPr>
        <w:t>eures</w:t>
      </w:r>
      <w:r w:rsidR="00C67489" w:rsidRPr="00580339">
        <w:rPr>
          <w:lang w:val="fr-CA"/>
        </w:rPr>
        <w:t xml:space="preserve">. </w:t>
      </w:r>
    </w:p>
    <w:p w:rsidR="00C67489" w:rsidRPr="00580339" w:rsidRDefault="00580339" w:rsidP="00A0054D">
      <w:pPr>
        <w:pStyle w:val="PR2"/>
        <w:rPr>
          <w:lang w:val="fr-CA"/>
        </w:rPr>
      </w:pPr>
      <w:r w:rsidRPr="00580339">
        <w:rPr>
          <w:lang w:val="fr-CA"/>
        </w:rPr>
        <w:t>Aucune fuite ne doit être détectée</w:t>
      </w:r>
      <w:r w:rsidR="00C67489" w:rsidRPr="00580339">
        <w:rPr>
          <w:lang w:val="fr-CA"/>
        </w:rPr>
        <w:t>.</w:t>
      </w:r>
    </w:p>
    <w:p w:rsidR="00524E5E" w:rsidRPr="00580339" w:rsidRDefault="00B65055" w:rsidP="00AF24C2">
      <w:pPr>
        <w:pStyle w:val="ART"/>
        <w:rPr>
          <w:lang w:val="fr-CA"/>
        </w:rPr>
      </w:pPr>
      <w:r w:rsidRPr="00580339">
        <w:rPr>
          <w:caps w:val="0"/>
          <w:lang w:val="fr-CA"/>
        </w:rPr>
        <w:t>Protection</w:t>
      </w:r>
    </w:p>
    <w:p w:rsidR="00524E5E" w:rsidRPr="00580339" w:rsidRDefault="00524E5E" w:rsidP="00065EC4">
      <w:pPr>
        <w:pStyle w:val="PR1"/>
        <w:numPr>
          <w:ilvl w:val="0"/>
          <w:numId w:val="19"/>
        </w:numPr>
        <w:rPr>
          <w:lang w:val="fr-CA"/>
        </w:rPr>
      </w:pPr>
      <w:r w:rsidRPr="00580339">
        <w:rPr>
          <w:lang w:val="fr-CA"/>
        </w:rPr>
        <w:t>Prot</w:t>
      </w:r>
      <w:r w:rsidR="00580339" w:rsidRPr="00580339">
        <w:rPr>
          <w:lang w:val="fr-CA"/>
        </w:rPr>
        <w:t>éger l’</w:t>
      </w:r>
      <w:r w:rsidRPr="00580339">
        <w:rPr>
          <w:lang w:val="fr-CA"/>
        </w:rPr>
        <w:t xml:space="preserve">installation </w:t>
      </w:r>
      <w:r w:rsidR="00580339" w:rsidRPr="00580339">
        <w:rPr>
          <w:lang w:val="fr-CA"/>
        </w:rPr>
        <w:t xml:space="preserve">durant tout le processus de </w:t>
      </w:r>
      <w:r w:rsidRPr="00580339">
        <w:rPr>
          <w:lang w:val="fr-CA"/>
        </w:rPr>
        <w:t xml:space="preserve">construction </w:t>
      </w:r>
      <w:r w:rsidR="00580339" w:rsidRPr="00580339">
        <w:rPr>
          <w:lang w:val="fr-CA"/>
        </w:rPr>
        <w:t>jusqu’à la date de fin</w:t>
      </w:r>
      <w:r w:rsidRPr="00580339">
        <w:rPr>
          <w:lang w:val="fr-CA"/>
        </w:rPr>
        <w:t>.</w:t>
      </w:r>
    </w:p>
    <w:p w:rsidR="000735BE" w:rsidRPr="00580339" w:rsidRDefault="00524E5E" w:rsidP="00065EC4">
      <w:pPr>
        <w:pStyle w:val="PR1"/>
        <w:numPr>
          <w:ilvl w:val="0"/>
          <w:numId w:val="19"/>
        </w:numPr>
        <w:rPr>
          <w:lang w:val="fr-CA"/>
        </w:rPr>
      </w:pPr>
      <w:r w:rsidRPr="00580339">
        <w:rPr>
          <w:lang w:val="fr-CA"/>
        </w:rPr>
        <w:t>Re</w:t>
      </w:r>
      <w:r w:rsidR="00580339" w:rsidRPr="00580339">
        <w:rPr>
          <w:lang w:val="fr-CA"/>
        </w:rPr>
        <w:t>mplacer les composants qui ne peuvent pas être réparés</w:t>
      </w:r>
      <w:r w:rsidRPr="00580339">
        <w:rPr>
          <w:lang w:val="fr-CA"/>
        </w:rPr>
        <w:t>.</w:t>
      </w:r>
    </w:p>
    <w:p w:rsidR="007B754D" w:rsidRPr="00580339" w:rsidRDefault="007B754D" w:rsidP="00065EC4">
      <w:pPr>
        <w:pStyle w:val="PR1"/>
        <w:numPr>
          <w:ilvl w:val="0"/>
          <w:numId w:val="0"/>
        </w:numPr>
        <w:jc w:val="center"/>
        <w:rPr>
          <w:lang w:val="fr-CA"/>
        </w:rPr>
      </w:pPr>
    </w:p>
    <w:p w:rsidR="00986A06" w:rsidRPr="00580339" w:rsidRDefault="00580339" w:rsidP="00065EC4">
      <w:pPr>
        <w:pStyle w:val="PR1"/>
        <w:numPr>
          <w:ilvl w:val="0"/>
          <w:numId w:val="0"/>
        </w:numPr>
        <w:jc w:val="center"/>
        <w:rPr>
          <w:lang w:val="fr-CA"/>
        </w:rPr>
      </w:pPr>
      <w:r w:rsidRPr="00580339">
        <w:rPr>
          <w:lang w:val="fr-CA"/>
        </w:rPr>
        <w:t xml:space="preserve">FIN DE LA </w:t>
      </w:r>
      <w:r w:rsidR="00986A06" w:rsidRPr="00580339">
        <w:rPr>
          <w:lang w:val="fr-CA"/>
        </w:rPr>
        <w:t>SECTION</w:t>
      </w:r>
    </w:p>
    <w:sectPr w:rsidR="00986A06" w:rsidRPr="00580339" w:rsidSect="00113480">
      <w:footerReference w:type="even" r:id="rId7"/>
      <w:footerReference w:type="default" r:id="rId8"/>
      <w:headerReference w:type="first" r:id="rId9"/>
      <w:footerReference w:type="first" r:id="rId10"/>
      <w:pgSz w:w="12240" w:h="15840" w:code="1"/>
      <w:pgMar w:top="1080" w:right="1080" w:bottom="1152" w:left="1080" w:header="720" w:footer="16" w:gutter="360"/>
      <w:cols w:space="720" w:equalWidth="0">
        <w:col w:w="9648"/>
      </w:cols>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E9" w:rsidRDefault="00C951E9">
      <w:r>
        <w:separator/>
      </w:r>
    </w:p>
    <w:p w:rsidR="00C951E9" w:rsidRDefault="00C951E9"/>
    <w:p w:rsidR="00C951E9" w:rsidRDefault="00C951E9" w:rsidP="00C74D2F"/>
    <w:p w:rsidR="00C951E9" w:rsidRDefault="00C951E9" w:rsidP="00C74D2F"/>
    <w:p w:rsidR="00C951E9" w:rsidRDefault="00C951E9"/>
  </w:endnote>
  <w:endnote w:type="continuationSeparator" w:id="0">
    <w:p w:rsidR="00C951E9" w:rsidRDefault="00C951E9">
      <w:r>
        <w:continuationSeparator/>
      </w:r>
    </w:p>
    <w:p w:rsidR="00C951E9" w:rsidRDefault="00C951E9"/>
    <w:p w:rsidR="00C951E9" w:rsidRDefault="00C951E9" w:rsidP="00C74D2F"/>
    <w:p w:rsidR="00C951E9" w:rsidRDefault="00C951E9" w:rsidP="00C74D2F"/>
    <w:p w:rsidR="00C951E9" w:rsidRDefault="00C95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CC" w:rsidRPr="00BB1841" w:rsidRDefault="00D935CC">
    <w:pPr>
      <w:pStyle w:val="FTR"/>
      <w:rPr>
        <w:sz w:val="20"/>
      </w:rPr>
    </w:pPr>
    <w:r w:rsidRPr="00DB29A2">
      <w:rPr>
        <w:rStyle w:val="Numrodepage"/>
        <w:caps w:val="0"/>
      </w:rPr>
      <w:t>Ground-Loop Heat-Pump</w:t>
    </w:r>
    <w:r w:rsidRPr="00A47175">
      <w:rPr>
        <w:rStyle w:val="Numrodepage"/>
      </w:rPr>
      <w:t xml:space="preserve"> </w:t>
    </w:r>
    <w:r w:rsidRPr="002D2FE1">
      <w:rPr>
        <w:rStyle w:val="Numrodepage"/>
        <w:caps w:val="0"/>
        <w:sz w:val="20"/>
      </w:rPr>
      <w:t>Piping</w:t>
    </w:r>
    <w:r w:rsidRPr="002D2FE1">
      <w:rPr>
        <w:sz w:val="20"/>
      </w:rPr>
      <w:tab/>
    </w:r>
    <w:r w:rsidRPr="002D2FE1">
      <w:rPr>
        <w:sz w:val="20"/>
      </w:rPr>
      <w:tab/>
    </w:r>
    <w:r>
      <w:rPr>
        <w:sz w:val="20"/>
      </w:rPr>
      <w:t>G</w:t>
    </w:r>
    <w:r w:rsidRPr="000A4AE2">
      <w:rPr>
        <w:caps w:val="0"/>
        <w:sz w:val="20"/>
      </w:rPr>
      <w:t>roun</w:t>
    </w:r>
    <w:r>
      <w:rPr>
        <w:caps w:val="0"/>
        <w:sz w:val="20"/>
      </w:rPr>
      <w:t>d Loop Specification</w:t>
    </w:r>
    <w:r w:rsidRPr="00BB1841">
      <w:rPr>
        <w:sz w:val="20"/>
      </w:rPr>
      <w:t xml:space="preserve"> </w:t>
    </w:r>
    <w:r>
      <w:rPr>
        <w:sz w:val="20"/>
      </w:rPr>
      <w:t>09.13</w:t>
    </w:r>
  </w:p>
  <w:p w:rsidR="00D935CC" w:rsidRPr="00BB1841" w:rsidRDefault="00D935CC" w:rsidP="002D2FE1">
    <w:pPr>
      <w:pStyle w:val="FTR"/>
      <w:rPr>
        <w:rStyle w:val="Numrodepage"/>
        <w:caps w:val="0"/>
        <w:sz w:val="20"/>
      </w:rPr>
    </w:pPr>
    <w:r w:rsidRPr="00BB1841">
      <w:rPr>
        <w:rStyle w:val="Numrodepage"/>
        <w:caps w:val="0"/>
        <w:sz w:val="20"/>
      </w:rPr>
      <w:t>23 21 13.</w:t>
    </w:r>
    <w:r>
      <w:rPr>
        <w:rStyle w:val="Numrodepage"/>
        <w:caps w:val="0"/>
        <w:sz w:val="20"/>
      </w:rPr>
      <w:t>33</w:t>
    </w:r>
    <w:r w:rsidRPr="00BB1841">
      <w:rPr>
        <w:rStyle w:val="Numrodepage"/>
        <w:caps w:val="0"/>
        <w:sz w:val="20"/>
      </w:rPr>
      <w:t xml:space="preserve"> - </w:t>
    </w:r>
    <w:r w:rsidRPr="00BB1841">
      <w:rPr>
        <w:rStyle w:val="Numrodepage"/>
        <w:caps w:val="0"/>
        <w:sz w:val="20"/>
      </w:rPr>
      <w:fldChar w:fldCharType="begin"/>
    </w:r>
    <w:r w:rsidRPr="00BB1841">
      <w:rPr>
        <w:rStyle w:val="Numrodepage"/>
        <w:caps w:val="0"/>
        <w:sz w:val="20"/>
      </w:rPr>
      <w:instrText xml:space="preserve"> PAGE  \* MERGEFORMAT </w:instrText>
    </w:r>
    <w:r w:rsidRPr="00BB1841">
      <w:rPr>
        <w:rStyle w:val="Numrodepage"/>
        <w:caps w:val="0"/>
        <w:sz w:val="20"/>
      </w:rPr>
      <w:fldChar w:fldCharType="separate"/>
    </w:r>
    <w:r w:rsidR="002E1CFF">
      <w:rPr>
        <w:rStyle w:val="Numrodepage"/>
        <w:caps w:val="0"/>
        <w:noProof/>
        <w:sz w:val="20"/>
      </w:rPr>
      <w:t>6</w:t>
    </w:r>
    <w:r w:rsidRPr="00BB1841">
      <w:rPr>
        <w:rStyle w:val="Numrodepage"/>
        <w:caps w:val="0"/>
        <w:sz w:val="20"/>
      </w:rPr>
      <w:fldChar w:fldCharType="end"/>
    </w:r>
    <w:r w:rsidRPr="00BB1841">
      <w:rPr>
        <w:rStyle w:val="Numrodepage"/>
        <w:caps w:val="0"/>
        <w:sz w:val="20"/>
      </w:rPr>
      <w:tab/>
    </w:r>
    <w:r w:rsidRPr="00BB1841">
      <w:rPr>
        <w:rStyle w:val="Numrodepage"/>
        <w:caps w:val="0"/>
        <w:sz w:val="20"/>
      </w:rPr>
      <w:tab/>
    </w:r>
  </w:p>
  <w:p w:rsidR="00D935CC" w:rsidRDefault="00D935CC" w:rsidP="00527CE2"/>
  <w:p w:rsidR="00D935CC" w:rsidRDefault="00D935CC" w:rsidP="00C74D2F"/>
  <w:p w:rsidR="00D935CC" w:rsidRDefault="00D935CC" w:rsidP="00C74D2F"/>
  <w:p w:rsidR="00D935CC" w:rsidRDefault="00D935CC" w:rsidP="00C74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CC" w:rsidRDefault="00D935CC" w:rsidP="009038F5">
    <w:pPr>
      <w:pStyle w:val="Pieddepage"/>
      <w:tabs>
        <w:tab w:val="clear" w:pos="4320"/>
        <w:tab w:val="clear" w:pos="8640"/>
        <w:tab w:val="center" w:pos="4680"/>
        <w:tab w:val="right" w:pos="9720"/>
      </w:tabs>
    </w:pPr>
  </w:p>
  <w:p w:rsidR="00D935CC" w:rsidRPr="00A47175" w:rsidRDefault="00D935CC" w:rsidP="009038F5">
    <w:pPr>
      <w:pStyle w:val="Pieddepage"/>
      <w:tabs>
        <w:tab w:val="clear" w:pos="4320"/>
        <w:tab w:val="clear" w:pos="8640"/>
        <w:tab w:val="center" w:pos="4680"/>
        <w:tab w:val="right" w:pos="9720"/>
      </w:tabs>
      <w:rPr>
        <w:rStyle w:val="Numrodepage"/>
      </w:rPr>
    </w:pPr>
    <w:r>
      <w:t>Ground Loop Specification 09.13</w:t>
    </w:r>
    <w:r w:rsidRPr="00A47175">
      <w:tab/>
    </w:r>
    <w:r w:rsidRPr="00A47175">
      <w:rPr>
        <w:rStyle w:val="Numrodepage"/>
      </w:rPr>
      <w:tab/>
    </w:r>
    <w:r>
      <w:rPr>
        <w:rStyle w:val="Numrodepage"/>
      </w:rPr>
      <w:t>Ground-Loop Heat-Pump</w:t>
    </w:r>
    <w:r w:rsidRPr="00A47175">
      <w:rPr>
        <w:rStyle w:val="Numrodepage"/>
      </w:rPr>
      <w:t xml:space="preserve"> Piping</w:t>
    </w:r>
  </w:p>
  <w:p w:rsidR="00D935CC" w:rsidRDefault="00D935CC" w:rsidP="009038F5">
    <w:pPr>
      <w:pStyle w:val="Pieddepage"/>
      <w:tabs>
        <w:tab w:val="clear" w:pos="4320"/>
        <w:tab w:val="clear" w:pos="8640"/>
        <w:tab w:val="center" w:pos="4680"/>
        <w:tab w:val="right" w:pos="9720"/>
      </w:tabs>
    </w:pPr>
    <w:r>
      <w:tab/>
    </w:r>
    <w:r>
      <w:tab/>
      <w:t xml:space="preserve">23 21 13.33 - </w:t>
    </w:r>
    <w:r>
      <w:rPr>
        <w:rStyle w:val="Numrodepage"/>
      </w:rPr>
      <w:fldChar w:fldCharType="begin"/>
    </w:r>
    <w:r>
      <w:rPr>
        <w:rStyle w:val="Numrodepage"/>
      </w:rPr>
      <w:instrText xml:space="preserve"> PAGE </w:instrText>
    </w:r>
    <w:r>
      <w:rPr>
        <w:rStyle w:val="Numrodepage"/>
      </w:rPr>
      <w:fldChar w:fldCharType="separate"/>
    </w:r>
    <w:r w:rsidR="002E1CFF">
      <w:rPr>
        <w:rStyle w:val="Numrodepage"/>
        <w:noProof/>
      </w:rPr>
      <w:t>7</w:t>
    </w:r>
    <w:r>
      <w:rPr>
        <w:rStyle w:val="Numrodepage"/>
      </w:rPr>
      <w:fldChar w:fldCharType="end"/>
    </w:r>
  </w:p>
  <w:p w:rsidR="00D935CC" w:rsidRDefault="00D935CC"/>
  <w:p w:rsidR="00D935CC" w:rsidRDefault="00D935CC" w:rsidP="00C74D2F"/>
  <w:p w:rsidR="00D935CC" w:rsidRDefault="00D935CC" w:rsidP="00C74D2F"/>
  <w:p w:rsidR="00D935CC" w:rsidRDefault="00D935CC" w:rsidP="00C74D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CC" w:rsidRDefault="00C951E9">
    <w:pPr>
      <w:pStyle w:val="Pieddepage"/>
      <w:rPr>
        <w:rStyle w:val="Numrodepage"/>
      </w:rPr>
    </w:pPr>
    <w:r>
      <w:fldChar w:fldCharType="begin"/>
    </w:r>
    <w:r>
      <w:instrText xml:space="preserve"> SUBJECT  \* MERGEFORMAT </w:instrText>
    </w:r>
    <w:r>
      <w:fldChar w:fldCharType="separate"/>
    </w:r>
    <w:r w:rsidR="002E1CFF" w:rsidRPr="002E1CFF">
      <w:rPr>
        <w:caps/>
      </w:rPr>
      <w:t>RAUGEO Ground Loop Heat Exchange Systems</w:t>
    </w:r>
    <w:r>
      <w:rPr>
        <w:caps/>
      </w:rPr>
      <w:fldChar w:fldCharType="end"/>
    </w:r>
    <w:r w:rsidR="00D935CC">
      <w:rPr>
        <w:caps/>
      </w:rPr>
      <w:tab/>
    </w:r>
    <w:r w:rsidR="00D935CC">
      <w:rPr>
        <w:caps/>
      </w:rPr>
      <w:tab/>
    </w:r>
    <w:r>
      <w:fldChar w:fldCharType="begin"/>
    </w:r>
    <w:r>
      <w:instrText xml:space="preserve"> TITLE  \* MERGEFORMAT </w:instrText>
    </w:r>
    <w:r>
      <w:fldChar w:fldCharType="separate"/>
    </w:r>
    <w:r w:rsidR="002E1CFF" w:rsidRPr="002E1CFF">
      <w:rPr>
        <w:caps/>
      </w:rPr>
      <w:t>Specification Section 23 21 13.13</w:t>
    </w:r>
    <w:r>
      <w:rPr>
        <w:caps/>
      </w:rPr>
      <w:fldChar w:fldCharType="end"/>
    </w:r>
    <w:r w:rsidR="00D935CC">
      <w:rPr>
        <w:caps/>
      </w:rPr>
      <w:t xml:space="preserve"> - </w:t>
    </w:r>
    <w:r w:rsidR="00D935CC">
      <w:rPr>
        <w:rStyle w:val="Numrodepage"/>
      </w:rPr>
      <w:fldChar w:fldCharType="begin"/>
    </w:r>
    <w:r w:rsidR="00D935CC">
      <w:rPr>
        <w:rStyle w:val="Numrodepage"/>
      </w:rPr>
      <w:instrText xml:space="preserve"> PAGE </w:instrText>
    </w:r>
    <w:r w:rsidR="00D935CC">
      <w:rPr>
        <w:rStyle w:val="Numrodepage"/>
      </w:rPr>
      <w:fldChar w:fldCharType="separate"/>
    </w:r>
    <w:r w:rsidR="00D935CC">
      <w:rPr>
        <w:rStyle w:val="Numrodepage"/>
        <w:noProof/>
      </w:rPr>
      <w:t>6</w:t>
    </w:r>
    <w:r w:rsidR="00D935CC">
      <w:rPr>
        <w:rStyle w:val="Numrodepage"/>
      </w:rPr>
      <w:fldChar w:fldCharType="end"/>
    </w:r>
    <w:r w:rsidR="00D935CC">
      <w:rPr>
        <w:rStyle w:val="Numrodepage"/>
      </w:rPr>
      <w:t xml:space="preserve"> of </w:t>
    </w:r>
    <w:r>
      <w:fldChar w:fldCharType="begin"/>
    </w:r>
    <w:r>
      <w:instrText xml:space="preserve"> NUMPAGES  \* MERGEFORMAT </w:instrText>
    </w:r>
    <w:r>
      <w:fldChar w:fldCharType="separate"/>
    </w:r>
    <w:r w:rsidR="002E1CFF" w:rsidRPr="002E1CFF">
      <w:rPr>
        <w:rStyle w:val="Numrodepage"/>
        <w:noProof/>
      </w:rPr>
      <w:t>7</w:t>
    </w:r>
    <w:r>
      <w:rPr>
        <w:rStyle w:val="Numrodepage"/>
        <w:noProof/>
      </w:rPr>
      <w:fldChar w:fldCharType="end"/>
    </w:r>
  </w:p>
  <w:p w:rsidR="00D935CC" w:rsidRDefault="00C951E9">
    <w:pPr>
      <w:pStyle w:val="Pieddepage"/>
    </w:pPr>
    <w:r>
      <w:fldChar w:fldCharType="begin"/>
    </w:r>
    <w:r>
      <w:instrText xml:space="preserve"> FILENAME \p \* MERGEFORMAT </w:instrText>
    </w:r>
    <w:r>
      <w:fldChar w:fldCharType="separate"/>
    </w:r>
    <w:r w:rsidR="002E1CFF" w:rsidRPr="002E1CFF">
      <w:rPr>
        <w:rStyle w:val="Numrodepage"/>
        <w:noProof/>
      </w:rPr>
      <w:t>C:\Users\Traductions DC\Documents\Mes clients\REHAU\Leesburg\Marketing\GeothermalGroundLoopSpecification_09 13-F.docx</w:t>
    </w:r>
    <w:r>
      <w:rPr>
        <w:rStyle w:val="Numrodepage"/>
        <w:noProof/>
      </w:rPr>
      <w:fldChar w:fldCharType="end"/>
    </w:r>
  </w:p>
  <w:p w:rsidR="00D935CC" w:rsidRDefault="00D935CC"/>
  <w:p w:rsidR="00D935CC" w:rsidRDefault="00D935CC" w:rsidP="00527CE2"/>
  <w:p w:rsidR="00D935CC" w:rsidRDefault="00D935CC" w:rsidP="00C74D2F"/>
  <w:p w:rsidR="00D935CC" w:rsidRDefault="00D935CC" w:rsidP="00C74D2F"/>
  <w:p w:rsidR="00D935CC" w:rsidRDefault="00D935CC" w:rsidP="00C74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E9" w:rsidRDefault="00C951E9">
      <w:r>
        <w:separator/>
      </w:r>
    </w:p>
    <w:p w:rsidR="00C951E9" w:rsidRDefault="00C951E9"/>
    <w:p w:rsidR="00C951E9" w:rsidRDefault="00C951E9" w:rsidP="00C74D2F"/>
    <w:p w:rsidR="00C951E9" w:rsidRDefault="00C951E9" w:rsidP="00C74D2F"/>
    <w:p w:rsidR="00C951E9" w:rsidRDefault="00C951E9"/>
  </w:footnote>
  <w:footnote w:type="continuationSeparator" w:id="0">
    <w:p w:rsidR="00C951E9" w:rsidRDefault="00C951E9">
      <w:r>
        <w:continuationSeparator/>
      </w:r>
    </w:p>
    <w:p w:rsidR="00C951E9" w:rsidRDefault="00C951E9"/>
    <w:p w:rsidR="00C951E9" w:rsidRDefault="00C951E9" w:rsidP="00C74D2F"/>
    <w:p w:rsidR="00C951E9" w:rsidRDefault="00C951E9" w:rsidP="00C74D2F"/>
    <w:p w:rsidR="00C951E9" w:rsidRDefault="00C95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CC" w:rsidRDefault="00D935CC">
    <w:pPr>
      <w:pStyle w:val="En-tte"/>
    </w:pPr>
    <w:r>
      <w:t>PROJECT TITLE</w:t>
    </w:r>
    <w:r>
      <w:tab/>
    </w:r>
    <w:r>
      <w:tab/>
      <w:t>ANOTHER DESCRIPTION</w:t>
    </w:r>
  </w:p>
  <w:p w:rsidR="00D935CC" w:rsidRDefault="00D935CC">
    <w:pPr>
      <w:pStyle w:val="En-tte"/>
    </w:pPr>
  </w:p>
  <w:p w:rsidR="00D935CC" w:rsidRDefault="00C951E9">
    <w:pPr>
      <w:pStyle w:val="En-tte"/>
      <w:jc w:val="center"/>
      <w:rPr>
        <w:b/>
        <w:sz w:val="24"/>
      </w:rPr>
    </w:pPr>
    <w:r>
      <w:fldChar w:fldCharType="begin"/>
    </w:r>
    <w:r>
      <w:instrText xml:space="preserve"> TITLE  \* MERGEFORMAT </w:instrText>
    </w:r>
    <w:r>
      <w:fldChar w:fldCharType="separate"/>
    </w:r>
    <w:r w:rsidR="002E1CFF" w:rsidRPr="002E1CFF">
      <w:rPr>
        <w:b/>
        <w:sz w:val="24"/>
      </w:rPr>
      <w:t>Specification Section 23 21 13.13</w:t>
    </w:r>
    <w:r>
      <w:rPr>
        <w:b/>
        <w:sz w:val="24"/>
      </w:rPr>
      <w:fldChar w:fldCharType="end"/>
    </w:r>
    <w:r w:rsidR="00D935CC">
      <w:rPr>
        <w:b/>
        <w:sz w:val="24"/>
      </w:rPr>
      <w:t xml:space="preserve"> - </w:t>
    </w:r>
    <w:r>
      <w:fldChar w:fldCharType="begin"/>
    </w:r>
    <w:r>
      <w:instrText xml:space="preserve"> SUBJECT  \* MERGEFORMAT </w:instrText>
    </w:r>
    <w:r>
      <w:fldChar w:fldCharType="separate"/>
    </w:r>
    <w:r w:rsidR="002E1CFF" w:rsidRPr="002E1CFF">
      <w:rPr>
        <w:b/>
        <w:sz w:val="24"/>
      </w:rPr>
      <w:t>RAUGEO Ground Loop Heat Exchange Systems</w:t>
    </w:r>
    <w:r>
      <w:rPr>
        <w:b/>
        <w:sz w:val="24"/>
      </w:rPr>
      <w:fldChar w:fldCharType="end"/>
    </w:r>
  </w:p>
  <w:p w:rsidR="00D935CC" w:rsidRDefault="00D935CC">
    <w:pPr>
      <w:pStyle w:val="En-tte"/>
      <w:jc w:val="center"/>
      <w:rPr>
        <w:b/>
      </w:rPr>
    </w:pPr>
  </w:p>
  <w:p w:rsidR="00D935CC" w:rsidRDefault="00D935CC">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350FE24"/>
    <w:lvl w:ilvl="0">
      <w:start w:val="1"/>
      <w:numFmt w:val="decimal"/>
      <w:pStyle w:val="PRT"/>
      <w:suff w:val="nothing"/>
      <w:lvlText w:val="Part %1  - "/>
      <w:lvlJc w:val="left"/>
      <w:pPr>
        <w:ind w:left="0" w:firstLine="0"/>
      </w:pPr>
      <w:rPr>
        <w:rFonts w:hint="default"/>
        <w:caps w:val="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720"/>
        </w:tabs>
        <w:ind w:left="1044" w:hanging="1044"/>
      </w:pPr>
      <w:rPr>
        <w:rFonts w:hint="default"/>
      </w:rPr>
    </w:lvl>
    <w:lvl w:ilvl="4">
      <w:start w:val="1"/>
      <w:numFmt w:val="upperLetter"/>
      <w:lvlText w:val="%5."/>
      <w:lvlJc w:val="left"/>
      <w:pPr>
        <w:tabs>
          <w:tab w:val="num" w:pos="846"/>
        </w:tabs>
        <w:ind w:left="846" w:hanging="576"/>
      </w:pPr>
      <w:rPr>
        <w:rFonts w:hint="default"/>
      </w:rPr>
    </w:lvl>
    <w:lvl w:ilvl="5">
      <w:start w:val="1"/>
      <w:numFmt w:val="decimal"/>
      <w:pStyle w:val="PR2"/>
      <w:lvlText w:val="%6."/>
      <w:lvlJc w:val="left"/>
      <w:pPr>
        <w:tabs>
          <w:tab w:val="num" w:pos="1080"/>
        </w:tabs>
        <w:ind w:left="1440" w:hanging="360"/>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25C35D6F"/>
    <w:multiLevelType w:val="hybridMultilevel"/>
    <w:tmpl w:val="7402DB4C"/>
    <w:lvl w:ilvl="0" w:tplc="4AF2853E">
      <w:start w:val="1"/>
      <w:numFmt w:val="upperLetter"/>
      <w:pStyle w:val="PR1"/>
      <w:lvlText w:val="%1."/>
      <w:lvlJc w:val="left"/>
      <w:pPr>
        <w:tabs>
          <w:tab w:val="num" w:pos="360"/>
        </w:tabs>
        <w:ind w:left="1080" w:hanging="360"/>
      </w:pPr>
      <w:rPr>
        <w:rFonts w:hint="default"/>
        <w:sz w:val="20"/>
      </w:rPr>
    </w:lvl>
    <w:lvl w:ilvl="1" w:tplc="04070019">
      <w:start w:val="1"/>
      <w:numFmt w:val="lowerLetter"/>
      <w:lvlText w:val="%2."/>
      <w:lvlJc w:val="left"/>
      <w:pPr>
        <w:tabs>
          <w:tab w:val="num" w:pos="1710"/>
        </w:tabs>
        <w:ind w:left="1710" w:hanging="360"/>
      </w:pPr>
    </w:lvl>
    <w:lvl w:ilvl="2" w:tplc="0407001B" w:tentative="1">
      <w:start w:val="1"/>
      <w:numFmt w:val="lowerRoman"/>
      <w:lvlText w:val="%3."/>
      <w:lvlJc w:val="right"/>
      <w:pPr>
        <w:tabs>
          <w:tab w:val="num" w:pos="2430"/>
        </w:tabs>
        <w:ind w:left="2430" w:hanging="180"/>
      </w:pPr>
    </w:lvl>
    <w:lvl w:ilvl="3" w:tplc="0407000F" w:tentative="1">
      <w:start w:val="1"/>
      <w:numFmt w:val="decimal"/>
      <w:lvlText w:val="%4."/>
      <w:lvlJc w:val="left"/>
      <w:pPr>
        <w:tabs>
          <w:tab w:val="num" w:pos="3150"/>
        </w:tabs>
        <w:ind w:left="3150" w:hanging="360"/>
      </w:pPr>
    </w:lvl>
    <w:lvl w:ilvl="4" w:tplc="04070019" w:tentative="1">
      <w:start w:val="1"/>
      <w:numFmt w:val="lowerLetter"/>
      <w:lvlText w:val="%5."/>
      <w:lvlJc w:val="left"/>
      <w:pPr>
        <w:tabs>
          <w:tab w:val="num" w:pos="3870"/>
        </w:tabs>
        <w:ind w:left="3870" w:hanging="360"/>
      </w:pPr>
    </w:lvl>
    <w:lvl w:ilvl="5" w:tplc="0407001B" w:tentative="1">
      <w:start w:val="1"/>
      <w:numFmt w:val="lowerRoman"/>
      <w:lvlText w:val="%6."/>
      <w:lvlJc w:val="right"/>
      <w:pPr>
        <w:tabs>
          <w:tab w:val="num" w:pos="4590"/>
        </w:tabs>
        <w:ind w:left="4590" w:hanging="180"/>
      </w:pPr>
    </w:lvl>
    <w:lvl w:ilvl="6" w:tplc="0407000F" w:tentative="1">
      <w:start w:val="1"/>
      <w:numFmt w:val="decimal"/>
      <w:lvlText w:val="%7."/>
      <w:lvlJc w:val="left"/>
      <w:pPr>
        <w:tabs>
          <w:tab w:val="num" w:pos="5310"/>
        </w:tabs>
        <w:ind w:left="5310" w:hanging="360"/>
      </w:pPr>
    </w:lvl>
    <w:lvl w:ilvl="7" w:tplc="04070019" w:tentative="1">
      <w:start w:val="1"/>
      <w:numFmt w:val="lowerLetter"/>
      <w:lvlText w:val="%8."/>
      <w:lvlJc w:val="left"/>
      <w:pPr>
        <w:tabs>
          <w:tab w:val="num" w:pos="6030"/>
        </w:tabs>
        <w:ind w:left="6030" w:hanging="360"/>
      </w:pPr>
    </w:lvl>
    <w:lvl w:ilvl="8" w:tplc="0407001B" w:tentative="1">
      <w:start w:val="1"/>
      <w:numFmt w:val="lowerRoman"/>
      <w:lvlText w:val="%9."/>
      <w:lvlJc w:val="right"/>
      <w:pPr>
        <w:tabs>
          <w:tab w:val="num" w:pos="6750"/>
        </w:tabs>
        <w:ind w:left="675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49"/>
    <w:rsid w:val="00000C64"/>
    <w:rsid w:val="000026DA"/>
    <w:rsid w:val="0001040F"/>
    <w:rsid w:val="0002246C"/>
    <w:rsid w:val="000246B7"/>
    <w:rsid w:val="00032E3D"/>
    <w:rsid w:val="000551F8"/>
    <w:rsid w:val="0005794A"/>
    <w:rsid w:val="000634B0"/>
    <w:rsid w:val="00065EC4"/>
    <w:rsid w:val="00070F90"/>
    <w:rsid w:val="000735BE"/>
    <w:rsid w:val="0008631B"/>
    <w:rsid w:val="00086869"/>
    <w:rsid w:val="000911D2"/>
    <w:rsid w:val="000927E6"/>
    <w:rsid w:val="000976D0"/>
    <w:rsid w:val="000A4AE2"/>
    <w:rsid w:val="000A5803"/>
    <w:rsid w:val="000A7F80"/>
    <w:rsid w:val="000B2AFE"/>
    <w:rsid w:val="000B4929"/>
    <w:rsid w:val="000B5290"/>
    <w:rsid w:val="000B559F"/>
    <w:rsid w:val="000B5963"/>
    <w:rsid w:val="000C6DCB"/>
    <w:rsid w:val="000D01D2"/>
    <w:rsid w:val="000D1E3B"/>
    <w:rsid w:val="000D2F30"/>
    <w:rsid w:val="000E6307"/>
    <w:rsid w:val="000E6EAC"/>
    <w:rsid w:val="000E7C89"/>
    <w:rsid w:val="00103F21"/>
    <w:rsid w:val="00113480"/>
    <w:rsid w:val="00127449"/>
    <w:rsid w:val="001378E7"/>
    <w:rsid w:val="001540D8"/>
    <w:rsid w:val="00155C0E"/>
    <w:rsid w:val="00161A7F"/>
    <w:rsid w:val="00166979"/>
    <w:rsid w:val="00166ABF"/>
    <w:rsid w:val="00167507"/>
    <w:rsid w:val="00171917"/>
    <w:rsid w:val="00173464"/>
    <w:rsid w:val="00181C76"/>
    <w:rsid w:val="001A4520"/>
    <w:rsid w:val="001B3CAC"/>
    <w:rsid w:val="001B7D67"/>
    <w:rsid w:val="001C3F54"/>
    <w:rsid w:val="001D02AF"/>
    <w:rsid w:val="001D09FA"/>
    <w:rsid w:val="001D3A3A"/>
    <w:rsid w:val="001E6650"/>
    <w:rsid w:val="001F37DE"/>
    <w:rsid w:val="001F6974"/>
    <w:rsid w:val="001F7BBD"/>
    <w:rsid w:val="00210740"/>
    <w:rsid w:val="00212012"/>
    <w:rsid w:val="00213E47"/>
    <w:rsid w:val="0021483E"/>
    <w:rsid w:val="00221835"/>
    <w:rsid w:val="002272FD"/>
    <w:rsid w:val="00231338"/>
    <w:rsid w:val="002350B5"/>
    <w:rsid w:val="00241B4F"/>
    <w:rsid w:val="002518DE"/>
    <w:rsid w:val="0026185D"/>
    <w:rsid w:val="0027169E"/>
    <w:rsid w:val="0027766F"/>
    <w:rsid w:val="002817EB"/>
    <w:rsid w:val="00286B02"/>
    <w:rsid w:val="00292098"/>
    <w:rsid w:val="002925C8"/>
    <w:rsid w:val="002931AC"/>
    <w:rsid w:val="002A121D"/>
    <w:rsid w:val="002A2394"/>
    <w:rsid w:val="002A2FC2"/>
    <w:rsid w:val="002B4C08"/>
    <w:rsid w:val="002D0A0B"/>
    <w:rsid w:val="002D2FE1"/>
    <w:rsid w:val="002E0AAE"/>
    <w:rsid w:val="002E1CFF"/>
    <w:rsid w:val="002E2364"/>
    <w:rsid w:val="002E490F"/>
    <w:rsid w:val="002F0145"/>
    <w:rsid w:val="002F2DDD"/>
    <w:rsid w:val="00331693"/>
    <w:rsid w:val="003321B3"/>
    <w:rsid w:val="00337543"/>
    <w:rsid w:val="00337B92"/>
    <w:rsid w:val="00340CA7"/>
    <w:rsid w:val="003419FE"/>
    <w:rsid w:val="00342B4E"/>
    <w:rsid w:val="003443ED"/>
    <w:rsid w:val="00345D89"/>
    <w:rsid w:val="00354877"/>
    <w:rsid w:val="00362FE1"/>
    <w:rsid w:val="00391610"/>
    <w:rsid w:val="0039471C"/>
    <w:rsid w:val="00397C1B"/>
    <w:rsid w:val="003A2507"/>
    <w:rsid w:val="003B1465"/>
    <w:rsid w:val="003B20E4"/>
    <w:rsid w:val="003C1895"/>
    <w:rsid w:val="003D3459"/>
    <w:rsid w:val="003E6254"/>
    <w:rsid w:val="003F05C9"/>
    <w:rsid w:val="004012D6"/>
    <w:rsid w:val="004022C1"/>
    <w:rsid w:val="00414FB5"/>
    <w:rsid w:val="00415687"/>
    <w:rsid w:val="00437628"/>
    <w:rsid w:val="004410CE"/>
    <w:rsid w:val="00445183"/>
    <w:rsid w:val="004507F1"/>
    <w:rsid w:val="00465AA3"/>
    <w:rsid w:val="00465F79"/>
    <w:rsid w:val="004706F0"/>
    <w:rsid w:val="00472CA1"/>
    <w:rsid w:val="00490AD4"/>
    <w:rsid w:val="004A2017"/>
    <w:rsid w:val="004B082D"/>
    <w:rsid w:val="004B1065"/>
    <w:rsid w:val="004C2CFB"/>
    <w:rsid w:val="004C4ADA"/>
    <w:rsid w:val="004C6806"/>
    <w:rsid w:val="004D5E0C"/>
    <w:rsid w:val="004E4782"/>
    <w:rsid w:val="004E4C18"/>
    <w:rsid w:val="004E760C"/>
    <w:rsid w:val="00504DCC"/>
    <w:rsid w:val="00505082"/>
    <w:rsid w:val="005109CD"/>
    <w:rsid w:val="005152B7"/>
    <w:rsid w:val="00523621"/>
    <w:rsid w:val="00523C9A"/>
    <w:rsid w:val="00524E5E"/>
    <w:rsid w:val="00525B34"/>
    <w:rsid w:val="00526F69"/>
    <w:rsid w:val="00527BAD"/>
    <w:rsid w:val="00527CE2"/>
    <w:rsid w:val="00533B0A"/>
    <w:rsid w:val="00535B3C"/>
    <w:rsid w:val="00542E97"/>
    <w:rsid w:val="00546B98"/>
    <w:rsid w:val="005501F0"/>
    <w:rsid w:val="005707E9"/>
    <w:rsid w:val="005709C7"/>
    <w:rsid w:val="00574694"/>
    <w:rsid w:val="00580339"/>
    <w:rsid w:val="00587EBA"/>
    <w:rsid w:val="005A38CA"/>
    <w:rsid w:val="005A52E0"/>
    <w:rsid w:val="005B4D02"/>
    <w:rsid w:val="005C5EAB"/>
    <w:rsid w:val="005F6B6C"/>
    <w:rsid w:val="005F72E4"/>
    <w:rsid w:val="00600B93"/>
    <w:rsid w:val="00600E7E"/>
    <w:rsid w:val="00604493"/>
    <w:rsid w:val="006202A1"/>
    <w:rsid w:val="00622D43"/>
    <w:rsid w:val="00633D58"/>
    <w:rsid w:val="00642AF5"/>
    <w:rsid w:val="0064596E"/>
    <w:rsid w:val="006618EC"/>
    <w:rsid w:val="00683529"/>
    <w:rsid w:val="006B4DB6"/>
    <w:rsid w:val="006C3F33"/>
    <w:rsid w:val="006C6451"/>
    <w:rsid w:val="006D1DE5"/>
    <w:rsid w:val="00712572"/>
    <w:rsid w:val="007268E1"/>
    <w:rsid w:val="007348D9"/>
    <w:rsid w:val="007441F8"/>
    <w:rsid w:val="007713F7"/>
    <w:rsid w:val="00771635"/>
    <w:rsid w:val="00774E7F"/>
    <w:rsid w:val="0078714D"/>
    <w:rsid w:val="007A34D9"/>
    <w:rsid w:val="007A4AD1"/>
    <w:rsid w:val="007B754D"/>
    <w:rsid w:val="007E1C89"/>
    <w:rsid w:val="007E2EB2"/>
    <w:rsid w:val="007F78AE"/>
    <w:rsid w:val="007F7A29"/>
    <w:rsid w:val="00803723"/>
    <w:rsid w:val="0081090D"/>
    <w:rsid w:val="00812614"/>
    <w:rsid w:val="00816495"/>
    <w:rsid w:val="00825E60"/>
    <w:rsid w:val="00837B52"/>
    <w:rsid w:val="00841029"/>
    <w:rsid w:val="00871C5C"/>
    <w:rsid w:val="00872D13"/>
    <w:rsid w:val="00886D26"/>
    <w:rsid w:val="00893788"/>
    <w:rsid w:val="008A0DB8"/>
    <w:rsid w:val="008A7EEB"/>
    <w:rsid w:val="008C5712"/>
    <w:rsid w:val="008D58FC"/>
    <w:rsid w:val="008E45C2"/>
    <w:rsid w:val="008E7654"/>
    <w:rsid w:val="008E79B3"/>
    <w:rsid w:val="009038F5"/>
    <w:rsid w:val="00905172"/>
    <w:rsid w:val="00905A18"/>
    <w:rsid w:val="00906163"/>
    <w:rsid w:val="009229C4"/>
    <w:rsid w:val="00924414"/>
    <w:rsid w:val="0094383E"/>
    <w:rsid w:val="0094529F"/>
    <w:rsid w:val="00946C06"/>
    <w:rsid w:val="00951D1C"/>
    <w:rsid w:val="0096626C"/>
    <w:rsid w:val="00971F47"/>
    <w:rsid w:val="00986A06"/>
    <w:rsid w:val="009A146B"/>
    <w:rsid w:val="009B6692"/>
    <w:rsid w:val="009D1E1A"/>
    <w:rsid w:val="009E0A38"/>
    <w:rsid w:val="009E1CFB"/>
    <w:rsid w:val="009F39BF"/>
    <w:rsid w:val="00A0054D"/>
    <w:rsid w:val="00A02C97"/>
    <w:rsid w:val="00A118E8"/>
    <w:rsid w:val="00A17B09"/>
    <w:rsid w:val="00A32412"/>
    <w:rsid w:val="00A3277D"/>
    <w:rsid w:val="00A33CCD"/>
    <w:rsid w:val="00A47175"/>
    <w:rsid w:val="00A7245F"/>
    <w:rsid w:val="00A751F1"/>
    <w:rsid w:val="00A75310"/>
    <w:rsid w:val="00A86085"/>
    <w:rsid w:val="00A86FC1"/>
    <w:rsid w:val="00AB149B"/>
    <w:rsid w:val="00AC3E40"/>
    <w:rsid w:val="00AD698A"/>
    <w:rsid w:val="00AD757B"/>
    <w:rsid w:val="00AE2C84"/>
    <w:rsid w:val="00AE3703"/>
    <w:rsid w:val="00AF24C2"/>
    <w:rsid w:val="00AF41EB"/>
    <w:rsid w:val="00B05D00"/>
    <w:rsid w:val="00B30C24"/>
    <w:rsid w:val="00B3210A"/>
    <w:rsid w:val="00B32E38"/>
    <w:rsid w:val="00B336BB"/>
    <w:rsid w:val="00B40F61"/>
    <w:rsid w:val="00B41C86"/>
    <w:rsid w:val="00B41D7D"/>
    <w:rsid w:val="00B64179"/>
    <w:rsid w:val="00B65055"/>
    <w:rsid w:val="00B72419"/>
    <w:rsid w:val="00B8374C"/>
    <w:rsid w:val="00B90110"/>
    <w:rsid w:val="00B95007"/>
    <w:rsid w:val="00BA3FBF"/>
    <w:rsid w:val="00BA5292"/>
    <w:rsid w:val="00BB1841"/>
    <w:rsid w:val="00BC534E"/>
    <w:rsid w:val="00BE0D5D"/>
    <w:rsid w:val="00BE6CE7"/>
    <w:rsid w:val="00BE7AF9"/>
    <w:rsid w:val="00BF1A35"/>
    <w:rsid w:val="00C008C0"/>
    <w:rsid w:val="00C0097B"/>
    <w:rsid w:val="00C06872"/>
    <w:rsid w:val="00C173BA"/>
    <w:rsid w:val="00C22390"/>
    <w:rsid w:val="00C37B15"/>
    <w:rsid w:val="00C5026B"/>
    <w:rsid w:val="00C55140"/>
    <w:rsid w:val="00C568CD"/>
    <w:rsid w:val="00C642CD"/>
    <w:rsid w:val="00C66624"/>
    <w:rsid w:val="00C67489"/>
    <w:rsid w:val="00C70921"/>
    <w:rsid w:val="00C72B69"/>
    <w:rsid w:val="00C74D2F"/>
    <w:rsid w:val="00C76133"/>
    <w:rsid w:val="00C951E9"/>
    <w:rsid w:val="00C97325"/>
    <w:rsid w:val="00CA24A1"/>
    <w:rsid w:val="00CA3EC7"/>
    <w:rsid w:val="00CB11A8"/>
    <w:rsid w:val="00CB6B29"/>
    <w:rsid w:val="00CC22E4"/>
    <w:rsid w:val="00CC7F37"/>
    <w:rsid w:val="00CE1940"/>
    <w:rsid w:val="00CE1A26"/>
    <w:rsid w:val="00CE70A3"/>
    <w:rsid w:val="00CF71A0"/>
    <w:rsid w:val="00D2121D"/>
    <w:rsid w:val="00D442C4"/>
    <w:rsid w:val="00D46717"/>
    <w:rsid w:val="00D46E4D"/>
    <w:rsid w:val="00D5560A"/>
    <w:rsid w:val="00D81B55"/>
    <w:rsid w:val="00D86E01"/>
    <w:rsid w:val="00D935CC"/>
    <w:rsid w:val="00D962FB"/>
    <w:rsid w:val="00D968E5"/>
    <w:rsid w:val="00DB29A2"/>
    <w:rsid w:val="00DB3B47"/>
    <w:rsid w:val="00DB4FC5"/>
    <w:rsid w:val="00DC55DD"/>
    <w:rsid w:val="00DD689E"/>
    <w:rsid w:val="00DD7B6E"/>
    <w:rsid w:val="00DE586F"/>
    <w:rsid w:val="00E00256"/>
    <w:rsid w:val="00E008A9"/>
    <w:rsid w:val="00E05378"/>
    <w:rsid w:val="00E0727E"/>
    <w:rsid w:val="00E22CDA"/>
    <w:rsid w:val="00E37C77"/>
    <w:rsid w:val="00E44AB5"/>
    <w:rsid w:val="00E46821"/>
    <w:rsid w:val="00E52722"/>
    <w:rsid w:val="00E52DF3"/>
    <w:rsid w:val="00E559A5"/>
    <w:rsid w:val="00E56C63"/>
    <w:rsid w:val="00E87C24"/>
    <w:rsid w:val="00E923CD"/>
    <w:rsid w:val="00E92F1E"/>
    <w:rsid w:val="00E95D9B"/>
    <w:rsid w:val="00EB32DB"/>
    <w:rsid w:val="00EC230A"/>
    <w:rsid w:val="00EC4836"/>
    <w:rsid w:val="00ED1FEE"/>
    <w:rsid w:val="00EF014B"/>
    <w:rsid w:val="00EF67B3"/>
    <w:rsid w:val="00F1304E"/>
    <w:rsid w:val="00F1387A"/>
    <w:rsid w:val="00F222F6"/>
    <w:rsid w:val="00F309DA"/>
    <w:rsid w:val="00F34954"/>
    <w:rsid w:val="00F50DCB"/>
    <w:rsid w:val="00F54015"/>
    <w:rsid w:val="00F601EB"/>
    <w:rsid w:val="00F64EEC"/>
    <w:rsid w:val="00F66050"/>
    <w:rsid w:val="00F70D9D"/>
    <w:rsid w:val="00F8509A"/>
    <w:rsid w:val="00FB2433"/>
    <w:rsid w:val="00FB6170"/>
    <w:rsid w:val="00FB70EC"/>
    <w:rsid w:val="00FB761A"/>
    <w:rsid w:val="00FC50A2"/>
    <w:rsid w:val="00FD07B0"/>
    <w:rsid w:val="00FE3E0C"/>
    <w:rsid w:val="00FE6ADF"/>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27449"/>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27449"/>
    <w:pPr>
      <w:tabs>
        <w:tab w:val="center" w:pos="4320"/>
        <w:tab w:val="right" w:pos="8640"/>
      </w:tabs>
    </w:pPr>
  </w:style>
  <w:style w:type="paragraph" w:styleId="En-tte">
    <w:name w:val="header"/>
    <w:basedOn w:val="Normal"/>
    <w:rsid w:val="00127449"/>
    <w:pPr>
      <w:tabs>
        <w:tab w:val="center" w:pos="4320"/>
        <w:tab w:val="right" w:pos="8640"/>
      </w:tabs>
    </w:pPr>
  </w:style>
  <w:style w:type="character" w:styleId="Marquedecommentaire">
    <w:name w:val="annotation reference"/>
    <w:basedOn w:val="Policepardfaut"/>
    <w:semiHidden/>
    <w:rsid w:val="00127449"/>
    <w:rPr>
      <w:b/>
      <w:color w:val="FF0000"/>
      <w:sz w:val="28"/>
    </w:rPr>
  </w:style>
  <w:style w:type="paragraph" w:styleId="Commentaire">
    <w:name w:val="annotation text"/>
    <w:basedOn w:val="Normal"/>
    <w:semiHidden/>
    <w:rsid w:val="00127449"/>
  </w:style>
  <w:style w:type="character" w:styleId="Numrodepage">
    <w:name w:val="page number"/>
    <w:basedOn w:val="Policepardfaut"/>
    <w:rsid w:val="00127449"/>
  </w:style>
  <w:style w:type="character" w:customStyle="1" w:styleId="IP">
    <w:name w:val="IP"/>
    <w:basedOn w:val="Policepardfaut"/>
    <w:rsid w:val="00127449"/>
    <w:rPr>
      <w:color w:val="FF0000"/>
    </w:rPr>
  </w:style>
  <w:style w:type="paragraph" w:customStyle="1" w:styleId="HDR">
    <w:name w:val="HDR"/>
    <w:basedOn w:val="Normal"/>
    <w:autoRedefine/>
    <w:rsid w:val="00127449"/>
    <w:pPr>
      <w:suppressAutoHyphens/>
      <w:jc w:val="right"/>
    </w:pPr>
    <w:rPr>
      <w:caps/>
      <w:sz w:val="18"/>
    </w:rPr>
  </w:style>
  <w:style w:type="paragraph" w:customStyle="1" w:styleId="FTR">
    <w:name w:val="FTR"/>
    <w:basedOn w:val="Normal"/>
    <w:autoRedefine/>
    <w:rsid w:val="00127449"/>
    <w:pPr>
      <w:tabs>
        <w:tab w:val="center" w:pos="5040"/>
        <w:tab w:val="right" w:pos="9810"/>
      </w:tabs>
      <w:suppressAutoHyphens/>
      <w:jc w:val="both"/>
    </w:pPr>
    <w:rPr>
      <w:caps/>
      <w:sz w:val="18"/>
    </w:rPr>
  </w:style>
  <w:style w:type="paragraph" w:customStyle="1" w:styleId="PRT">
    <w:name w:val="PRT"/>
    <w:basedOn w:val="Normal"/>
    <w:next w:val="ART"/>
    <w:autoRedefine/>
    <w:rsid w:val="00B65055"/>
    <w:pPr>
      <w:keepNext/>
      <w:numPr>
        <w:numId w:val="6"/>
      </w:numPr>
      <w:tabs>
        <w:tab w:val="right" w:pos="9720"/>
      </w:tabs>
      <w:suppressAutoHyphens/>
      <w:spacing w:before="480"/>
      <w:outlineLvl w:val="0"/>
    </w:pPr>
    <w:rPr>
      <w:b/>
      <w:caps/>
    </w:rPr>
  </w:style>
  <w:style w:type="paragraph" w:customStyle="1" w:styleId="SUT">
    <w:name w:val="SUT"/>
    <w:basedOn w:val="Normal"/>
    <w:next w:val="PR1"/>
    <w:rsid w:val="00127449"/>
    <w:pPr>
      <w:numPr>
        <w:ilvl w:val="1"/>
        <w:numId w:val="6"/>
      </w:numPr>
      <w:suppressAutoHyphens/>
      <w:spacing w:before="240"/>
      <w:jc w:val="both"/>
      <w:outlineLvl w:val="0"/>
    </w:pPr>
  </w:style>
  <w:style w:type="paragraph" w:customStyle="1" w:styleId="DST">
    <w:name w:val="DST"/>
    <w:basedOn w:val="Normal"/>
    <w:next w:val="PR1"/>
    <w:rsid w:val="00127449"/>
    <w:pPr>
      <w:numPr>
        <w:ilvl w:val="2"/>
        <w:numId w:val="6"/>
      </w:numPr>
      <w:suppressAutoHyphens/>
      <w:spacing w:before="240"/>
      <w:jc w:val="both"/>
      <w:outlineLvl w:val="0"/>
    </w:pPr>
  </w:style>
  <w:style w:type="paragraph" w:customStyle="1" w:styleId="ART">
    <w:name w:val="ART"/>
    <w:basedOn w:val="Normal"/>
    <w:next w:val="PR1"/>
    <w:autoRedefine/>
    <w:rsid w:val="00AF24C2"/>
    <w:pPr>
      <w:keepNext/>
      <w:numPr>
        <w:ilvl w:val="3"/>
        <w:numId w:val="6"/>
      </w:numPr>
      <w:tabs>
        <w:tab w:val="left" w:pos="900"/>
      </w:tabs>
      <w:suppressAutoHyphens/>
      <w:spacing w:before="240"/>
      <w:jc w:val="both"/>
      <w:outlineLvl w:val="1"/>
    </w:pPr>
    <w:rPr>
      <w:caps/>
    </w:rPr>
  </w:style>
  <w:style w:type="paragraph" w:customStyle="1" w:styleId="PR1">
    <w:name w:val="PR1"/>
    <w:basedOn w:val="Normal"/>
    <w:autoRedefine/>
    <w:rsid w:val="00F8509A"/>
    <w:pPr>
      <w:numPr>
        <w:numId w:val="1"/>
      </w:numPr>
      <w:tabs>
        <w:tab w:val="left" w:pos="846"/>
        <w:tab w:val="left" w:pos="900"/>
      </w:tabs>
      <w:suppressAutoHyphens/>
      <w:spacing w:before="160"/>
      <w:outlineLvl w:val="2"/>
    </w:pPr>
  </w:style>
  <w:style w:type="paragraph" w:customStyle="1" w:styleId="PR2">
    <w:name w:val="PR2"/>
    <w:basedOn w:val="Normal"/>
    <w:autoRedefine/>
    <w:rsid w:val="00A0054D"/>
    <w:pPr>
      <w:numPr>
        <w:ilvl w:val="5"/>
        <w:numId w:val="6"/>
      </w:numPr>
      <w:suppressAutoHyphens/>
      <w:spacing w:before="20"/>
      <w:jc w:val="both"/>
      <w:outlineLvl w:val="3"/>
    </w:pPr>
    <w:rPr>
      <w:snapToGrid w:val="0"/>
    </w:rPr>
  </w:style>
  <w:style w:type="paragraph" w:customStyle="1" w:styleId="PR3">
    <w:name w:val="PR3"/>
    <w:basedOn w:val="Normal"/>
    <w:autoRedefine/>
    <w:rsid w:val="00127449"/>
    <w:pPr>
      <w:numPr>
        <w:ilvl w:val="6"/>
        <w:numId w:val="6"/>
      </w:numPr>
      <w:suppressAutoHyphens/>
      <w:spacing w:before="20"/>
      <w:jc w:val="both"/>
      <w:outlineLvl w:val="4"/>
    </w:pPr>
  </w:style>
  <w:style w:type="paragraph" w:customStyle="1" w:styleId="PR4">
    <w:name w:val="PR4"/>
    <w:basedOn w:val="Normal"/>
    <w:autoRedefine/>
    <w:rsid w:val="00127449"/>
    <w:pPr>
      <w:numPr>
        <w:ilvl w:val="7"/>
        <w:numId w:val="6"/>
      </w:numPr>
      <w:suppressAutoHyphens/>
      <w:spacing w:before="20"/>
      <w:jc w:val="both"/>
      <w:outlineLvl w:val="5"/>
    </w:pPr>
  </w:style>
  <w:style w:type="paragraph" w:customStyle="1" w:styleId="PR5">
    <w:name w:val="PR5"/>
    <w:basedOn w:val="Normal"/>
    <w:autoRedefine/>
    <w:rsid w:val="00127449"/>
    <w:pPr>
      <w:numPr>
        <w:ilvl w:val="8"/>
        <w:numId w:val="6"/>
      </w:numPr>
      <w:suppressAutoHyphens/>
      <w:spacing w:before="20"/>
      <w:jc w:val="both"/>
      <w:outlineLvl w:val="6"/>
    </w:pPr>
  </w:style>
  <w:style w:type="paragraph" w:customStyle="1" w:styleId="EOS">
    <w:name w:val="EOS"/>
    <w:basedOn w:val="Normal"/>
    <w:autoRedefine/>
    <w:rsid w:val="00127449"/>
    <w:pPr>
      <w:suppressAutoHyphens/>
      <w:spacing w:before="480"/>
      <w:jc w:val="center"/>
    </w:pPr>
    <w:rPr>
      <w:caps/>
      <w:sz w:val="22"/>
    </w:rPr>
  </w:style>
  <w:style w:type="paragraph" w:customStyle="1" w:styleId="CMT">
    <w:name w:val="CMT"/>
    <w:basedOn w:val="Normal"/>
    <w:autoRedefine/>
    <w:rsid w:val="00127449"/>
    <w:pPr>
      <w:suppressAutoHyphens/>
      <w:spacing w:before="240" w:after="80"/>
      <w:jc w:val="both"/>
    </w:pPr>
    <w:rPr>
      <w:caps/>
      <w:vanish/>
      <w:color w:val="0000FF"/>
      <w:sz w:val="16"/>
    </w:rPr>
  </w:style>
  <w:style w:type="paragraph" w:styleId="Textedebulles">
    <w:name w:val="Balloon Text"/>
    <w:basedOn w:val="Normal"/>
    <w:semiHidden/>
    <w:rsid w:val="00127449"/>
    <w:rPr>
      <w:rFonts w:ascii="Tahoma" w:hAnsi="Tahoma" w:cs="Tahoma"/>
      <w:sz w:val="16"/>
      <w:szCs w:val="16"/>
    </w:rPr>
  </w:style>
  <w:style w:type="character" w:styleId="Lienhypertexte">
    <w:name w:val="Hyperlink"/>
    <w:basedOn w:val="Policepardfaut"/>
    <w:rsid w:val="00527CE2"/>
    <w:rPr>
      <w:color w:val="0000FF"/>
      <w:u w:val="single"/>
    </w:rPr>
  </w:style>
  <w:style w:type="paragraph" w:styleId="PrformatHTML">
    <w:name w:val="HTML Preformatted"/>
    <w:basedOn w:val="Normal"/>
    <w:link w:val="PrformatHTMLCar"/>
    <w:uiPriority w:val="99"/>
    <w:unhideWhenUsed/>
    <w:rsid w:val="00C0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C06872"/>
    <w:rPr>
      <w:rFonts w:ascii="Courier New" w:hAnsi="Courier New" w:cs="Courier New"/>
    </w:rPr>
  </w:style>
  <w:style w:type="paragraph" w:styleId="Lgende">
    <w:name w:val="caption"/>
    <w:basedOn w:val="Normal"/>
    <w:next w:val="Normal"/>
    <w:qFormat/>
    <w:rsid w:val="00C67489"/>
    <w:pPr>
      <w:spacing w:before="120" w:after="120"/>
    </w:pPr>
    <w:rPr>
      <w:b/>
    </w:rPr>
  </w:style>
  <w:style w:type="paragraph" w:styleId="Objetducommentaire">
    <w:name w:val="annotation subject"/>
    <w:basedOn w:val="Commentaire"/>
    <w:next w:val="Commentaire"/>
    <w:semiHidden/>
    <w:rsid w:val="002931AC"/>
    <w:rPr>
      <w:b/>
      <w:bCs/>
    </w:rPr>
  </w:style>
  <w:style w:type="paragraph" w:styleId="Titre">
    <w:name w:val="Title"/>
    <w:basedOn w:val="Normal"/>
    <w:qFormat/>
    <w:rsid w:val="00CB11A8"/>
    <w:pPr>
      <w:autoSpaceDE w:val="0"/>
      <w:autoSpaceDN w:val="0"/>
      <w:jc w:val="center"/>
    </w:pPr>
    <w:rPr>
      <w:rFonts w:ascii="Palatino" w:hAnsi="Palatino"/>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647">
      <w:bodyDiv w:val="1"/>
      <w:marLeft w:val="0"/>
      <w:marRight w:val="0"/>
      <w:marTop w:val="0"/>
      <w:marBottom w:val="0"/>
      <w:divBdr>
        <w:top w:val="none" w:sz="0" w:space="0" w:color="auto"/>
        <w:left w:val="none" w:sz="0" w:space="0" w:color="auto"/>
        <w:bottom w:val="none" w:sz="0" w:space="0" w:color="auto"/>
        <w:right w:val="none" w:sz="0" w:space="0" w:color="auto"/>
      </w:divBdr>
    </w:div>
    <w:div w:id="18544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17039</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Specification Section 23 21 13.13</vt:lpstr>
      <vt:lpstr>Specification Section 23 21 13.13</vt:lpstr>
    </vt:vector>
  </TitlesOfParts>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Section 23 21 13.13</dc:title>
  <dc:subject>RAUGEO Ground Loop Heat Exchange Systems</dc:subject>
  <dc:creator/>
  <cp:lastModifiedBy/>
  <cp:revision>1</cp:revision>
  <cp:lastPrinted>2010-01-14T20:59:00Z</cp:lastPrinted>
  <dcterms:created xsi:type="dcterms:W3CDTF">2013-09-17T12:50:00Z</dcterms:created>
  <dcterms:modified xsi:type="dcterms:W3CDTF">2013-09-18T17:46:00Z</dcterms:modified>
</cp:coreProperties>
</file>